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83" w:rsidRDefault="00CD1983" w:rsidP="00CD1983">
      <w:pPr>
        <w:pStyle w:val="Titlu1"/>
        <w:rPr>
          <w:sz w:val="28"/>
          <w:szCs w:val="28"/>
        </w:rPr>
      </w:pPr>
      <w:r>
        <w:rPr>
          <w:noProof/>
          <w:sz w:val="28"/>
          <w:szCs w:val="28"/>
          <w:lang w:eastAsia="ro-RO"/>
        </w:rPr>
        <w:drawing>
          <wp:inline distT="0" distB="0" distL="0" distR="0">
            <wp:extent cx="798830" cy="922020"/>
            <wp:effectExtent l="0" t="0" r="1270" b="0"/>
            <wp:docPr id="1" name="I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922020"/>
                    </a:xfrm>
                    <a:prstGeom prst="rect">
                      <a:avLst/>
                    </a:prstGeom>
                    <a:noFill/>
                    <a:ln>
                      <a:noFill/>
                    </a:ln>
                  </pic:spPr>
                </pic:pic>
              </a:graphicData>
            </a:graphic>
          </wp:inline>
        </w:drawing>
      </w:r>
      <w:r>
        <w:rPr>
          <w:sz w:val="28"/>
          <w:szCs w:val="28"/>
        </w:rPr>
        <w:t xml:space="preserve">                                                                                </w:t>
      </w:r>
    </w:p>
    <w:p w:rsidR="00CD1983" w:rsidRDefault="00CD1983" w:rsidP="00CD1983">
      <w:pPr>
        <w:pStyle w:val="Titlu1"/>
        <w:rPr>
          <w:sz w:val="28"/>
          <w:szCs w:val="28"/>
        </w:rPr>
      </w:pPr>
      <w:r>
        <w:rPr>
          <w:sz w:val="28"/>
          <w:szCs w:val="28"/>
        </w:rPr>
        <w:t>REPUBLICA  MOLDOVA</w:t>
      </w:r>
    </w:p>
    <w:p w:rsidR="00CD1983" w:rsidRPr="00967E3B" w:rsidRDefault="00CD1983" w:rsidP="00CD1983">
      <w:pPr>
        <w:pStyle w:val="Titlu2"/>
        <w:rPr>
          <w:sz w:val="28"/>
          <w:szCs w:val="28"/>
        </w:rPr>
      </w:pPr>
      <w:r w:rsidRPr="00967E3B">
        <w:rPr>
          <w:sz w:val="28"/>
          <w:szCs w:val="28"/>
        </w:rPr>
        <w:t>RAIONUL IALOVENI</w:t>
      </w:r>
    </w:p>
    <w:p w:rsidR="00CD1983" w:rsidRDefault="00CD1983" w:rsidP="00CD1983">
      <w:pPr>
        <w:pStyle w:val="Titlu1"/>
        <w:rPr>
          <w:sz w:val="28"/>
          <w:szCs w:val="28"/>
        </w:rPr>
      </w:pPr>
      <w:r>
        <w:rPr>
          <w:sz w:val="28"/>
          <w:szCs w:val="28"/>
        </w:rPr>
        <w:t>CONSILIUL ORĂŞENESC IALOVENI</w:t>
      </w:r>
    </w:p>
    <w:p w:rsidR="00CD1983" w:rsidRDefault="00CD1983" w:rsidP="00CD1983">
      <w:pPr>
        <w:jc w:val="center"/>
        <w:rPr>
          <w:b/>
          <w:sz w:val="28"/>
          <w:szCs w:val="28"/>
          <w:lang w:val="ro-RO"/>
        </w:rPr>
      </w:pPr>
    </w:p>
    <w:p w:rsidR="00CD1983" w:rsidRDefault="00CD1983" w:rsidP="00CD1983">
      <w:pPr>
        <w:rPr>
          <w:b/>
          <w:sz w:val="28"/>
          <w:szCs w:val="28"/>
          <w:lang w:val="ro-RO"/>
        </w:rPr>
      </w:pPr>
    </w:p>
    <w:p w:rsidR="00CD1983" w:rsidRDefault="00CD1983" w:rsidP="00CD1983">
      <w:pPr>
        <w:rPr>
          <w:b/>
          <w:sz w:val="28"/>
          <w:szCs w:val="28"/>
          <w:lang w:val="ro-RO"/>
        </w:rPr>
      </w:pPr>
    </w:p>
    <w:p w:rsidR="00CD1983" w:rsidRDefault="00CD1983" w:rsidP="00CD1983">
      <w:pPr>
        <w:spacing w:line="360" w:lineRule="auto"/>
        <w:rPr>
          <w:b/>
          <w:sz w:val="28"/>
          <w:szCs w:val="28"/>
          <w:lang w:val="ro-RO"/>
        </w:rPr>
      </w:pPr>
    </w:p>
    <w:p w:rsidR="00CD1983" w:rsidRDefault="00CD1983" w:rsidP="00CD1983">
      <w:pPr>
        <w:pStyle w:val="Titlu1"/>
        <w:spacing w:line="360" w:lineRule="auto"/>
        <w:jc w:val="center"/>
        <w:rPr>
          <w:sz w:val="28"/>
          <w:szCs w:val="28"/>
          <w:lang w:val="en-US"/>
        </w:rPr>
      </w:pPr>
      <w:r>
        <w:rPr>
          <w:sz w:val="28"/>
          <w:szCs w:val="28"/>
        </w:rPr>
        <w:t xml:space="preserve">DECIZIE </w:t>
      </w:r>
      <w:r>
        <w:rPr>
          <w:sz w:val="28"/>
          <w:szCs w:val="28"/>
          <w:lang w:val="en-US"/>
        </w:rPr>
        <w:t>N</w:t>
      </w:r>
      <w:r>
        <w:rPr>
          <w:sz w:val="28"/>
          <w:szCs w:val="28"/>
        </w:rPr>
        <w:t>r. 05-</w:t>
      </w:r>
      <w:r>
        <w:rPr>
          <w:sz w:val="28"/>
          <w:szCs w:val="28"/>
          <w:lang w:val="en-US"/>
        </w:rPr>
        <w:t>05</w:t>
      </w:r>
    </w:p>
    <w:p w:rsidR="00CD1983" w:rsidRDefault="00CD1983" w:rsidP="00CD1983">
      <w:pPr>
        <w:spacing w:line="360" w:lineRule="auto"/>
        <w:jc w:val="center"/>
        <w:rPr>
          <w:b/>
          <w:sz w:val="28"/>
          <w:szCs w:val="28"/>
          <w:lang w:val="ro-RO"/>
        </w:rPr>
      </w:pPr>
      <w:r>
        <w:rPr>
          <w:b/>
          <w:sz w:val="28"/>
          <w:szCs w:val="28"/>
          <w:lang w:val="ro-RO"/>
        </w:rPr>
        <w:t>din 01 noiembrie 2016</w:t>
      </w:r>
    </w:p>
    <w:p w:rsidR="00CD1983" w:rsidRDefault="00CD1983" w:rsidP="00CD1983">
      <w:pPr>
        <w:jc w:val="center"/>
        <w:rPr>
          <w:b/>
          <w:sz w:val="28"/>
          <w:szCs w:val="28"/>
          <w:lang w:val="ro-RO"/>
        </w:rPr>
      </w:pPr>
    </w:p>
    <w:p w:rsidR="00CD1983" w:rsidRDefault="00CD1983" w:rsidP="00CD1983">
      <w:pPr>
        <w:rPr>
          <w:lang w:val="ro-RO"/>
        </w:rPr>
      </w:pPr>
    </w:p>
    <w:p w:rsidR="00CD1983" w:rsidRDefault="00CD1983" w:rsidP="00CD1983">
      <w:pPr>
        <w:pStyle w:val="Titlu"/>
        <w:jc w:val="left"/>
        <w:rPr>
          <w:b/>
        </w:rPr>
      </w:pPr>
      <w:bookmarkStart w:id="0" w:name="_GoBack"/>
      <w:r>
        <w:rPr>
          <w:b/>
        </w:rPr>
        <w:t xml:space="preserve">Cu privire la corelarea bugetului </w:t>
      </w:r>
      <w:proofErr w:type="spellStart"/>
      <w:r>
        <w:rPr>
          <w:b/>
        </w:rPr>
        <w:t>orasului</w:t>
      </w:r>
      <w:proofErr w:type="spellEnd"/>
      <w:r>
        <w:rPr>
          <w:b/>
        </w:rPr>
        <w:t xml:space="preserve"> Ialoveni </w:t>
      </w:r>
    </w:p>
    <w:bookmarkEnd w:id="0"/>
    <w:p w:rsidR="00CD1983" w:rsidRDefault="00CD1983" w:rsidP="00CD1983">
      <w:pPr>
        <w:pStyle w:val="Titlu"/>
        <w:jc w:val="left"/>
        <w:rPr>
          <w:b/>
          <w:lang w:val="ro-MO"/>
        </w:rPr>
      </w:pPr>
      <w:r>
        <w:rPr>
          <w:b/>
        </w:rPr>
        <w:t xml:space="preserve">cu Legea Bugetului de Stat </w:t>
      </w:r>
      <w:r>
        <w:rPr>
          <w:b/>
          <w:szCs w:val="28"/>
          <w:lang w:val="ro-MO"/>
        </w:rPr>
        <w:t>pe anul 2016</w:t>
      </w:r>
    </w:p>
    <w:p w:rsidR="00CD1983" w:rsidRDefault="00CD1983" w:rsidP="00CD1983">
      <w:pPr>
        <w:jc w:val="both"/>
        <w:rPr>
          <w:sz w:val="28"/>
          <w:szCs w:val="28"/>
          <w:lang w:val="ro-MO"/>
        </w:rPr>
      </w:pPr>
    </w:p>
    <w:p w:rsidR="00CD1983" w:rsidRDefault="00CD1983" w:rsidP="00CD1983">
      <w:pPr>
        <w:jc w:val="both"/>
        <w:rPr>
          <w:sz w:val="28"/>
          <w:szCs w:val="28"/>
          <w:lang w:val="ro-MO"/>
        </w:rPr>
      </w:pPr>
      <w:r>
        <w:rPr>
          <w:sz w:val="28"/>
          <w:szCs w:val="28"/>
          <w:lang w:val="ro-MO"/>
        </w:rPr>
        <w:tab/>
        <w:t>Î</w:t>
      </w:r>
      <w:r>
        <w:rPr>
          <w:sz w:val="28"/>
          <w:szCs w:val="28"/>
          <w:lang w:val="ro-RO"/>
        </w:rPr>
        <w:t>n conformitate cu prevederile Legii finanţelor publice şi responsabilităţii bugetar-fiscale nr.181 din 25 iulie 2014, art.23 din Legii nr.397-XV din 16 octombrie 2003 privind finanţele publice locale, cu modificările operate prin legea nr.267 din 01.11.2013, în legătură cu aprobarea Legii Bugetului de Stat pe anul 2016 nr.154 din 01 iulie 2016</w:t>
      </w:r>
      <w:r>
        <w:rPr>
          <w:sz w:val="28"/>
          <w:szCs w:val="28"/>
          <w:lang w:val="ro-MO"/>
        </w:rPr>
        <w:t xml:space="preserve"> și î</w:t>
      </w:r>
      <w:r>
        <w:rPr>
          <w:sz w:val="28"/>
          <w:szCs w:val="28"/>
          <w:lang w:val="ro-RO"/>
        </w:rPr>
        <w:t xml:space="preserve">n temeiul art.14 alin.(2) </w:t>
      </w:r>
      <w:proofErr w:type="spellStart"/>
      <w:r>
        <w:rPr>
          <w:sz w:val="28"/>
          <w:szCs w:val="28"/>
          <w:lang w:val="ro-RO"/>
        </w:rPr>
        <w:t>lit.n</w:t>
      </w:r>
      <w:proofErr w:type="spellEnd"/>
      <w:r>
        <w:rPr>
          <w:sz w:val="28"/>
          <w:szCs w:val="28"/>
          <w:lang w:val="ro-RO"/>
        </w:rPr>
        <w:t xml:space="preserve">) a Legii nr.436-XVI din 28 decembrie 2006 privind administraţia publică locală, </w:t>
      </w:r>
      <w:r>
        <w:rPr>
          <w:sz w:val="28"/>
          <w:szCs w:val="28"/>
          <w:lang w:val="ro-MO"/>
        </w:rPr>
        <w:t xml:space="preserve"> Consiliul orășenesc Ialoveni,</w:t>
      </w:r>
    </w:p>
    <w:p w:rsidR="00CD1983" w:rsidRDefault="00CD1983" w:rsidP="00CD1983">
      <w:pPr>
        <w:jc w:val="both"/>
        <w:rPr>
          <w:b/>
          <w:sz w:val="28"/>
          <w:szCs w:val="28"/>
          <w:lang w:val="ro-MO"/>
        </w:rPr>
      </w:pPr>
    </w:p>
    <w:p w:rsidR="00CD1983" w:rsidRDefault="00CD1983" w:rsidP="00CD1983">
      <w:pPr>
        <w:rPr>
          <w:b/>
          <w:sz w:val="28"/>
          <w:szCs w:val="28"/>
          <w:lang w:val="ro-MO"/>
        </w:rPr>
      </w:pPr>
      <w:r>
        <w:rPr>
          <w:b/>
          <w:sz w:val="28"/>
          <w:szCs w:val="28"/>
          <w:lang w:val="ro-MO"/>
        </w:rPr>
        <w:t>DECIDE:</w:t>
      </w:r>
    </w:p>
    <w:p w:rsidR="00CD1983" w:rsidRDefault="00CD1983" w:rsidP="00CD1983">
      <w:pPr>
        <w:numPr>
          <w:ilvl w:val="0"/>
          <w:numId w:val="1"/>
        </w:numPr>
        <w:jc w:val="both"/>
        <w:rPr>
          <w:sz w:val="28"/>
          <w:szCs w:val="28"/>
          <w:lang w:val="ro-MO"/>
        </w:rPr>
      </w:pPr>
      <w:r>
        <w:rPr>
          <w:sz w:val="28"/>
          <w:szCs w:val="28"/>
          <w:lang w:val="ro-MO"/>
        </w:rPr>
        <w:t xml:space="preserve">Se </w:t>
      </w:r>
      <w:proofErr w:type="spellStart"/>
      <w:r>
        <w:rPr>
          <w:sz w:val="28"/>
          <w:szCs w:val="28"/>
          <w:lang w:val="ro-MO"/>
        </w:rPr>
        <w:t>coreleaza</w:t>
      </w:r>
      <w:proofErr w:type="spellEnd"/>
      <w:r>
        <w:rPr>
          <w:sz w:val="28"/>
          <w:szCs w:val="28"/>
          <w:lang w:val="ro-MO"/>
        </w:rPr>
        <w:t xml:space="preserve"> :</w:t>
      </w:r>
    </w:p>
    <w:p w:rsidR="00CD1983" w:rsidRDefault="00CD1983" w:rsidP="00CD1983">
      <w:pPr>
        <w:jc w:val="both"/>
        <w:rPr>
          <w:sz w:val="28"/>
          <w:szCs w:val="28"/>
          <w:lang w:val="ro-MO"/>
        </w:rPr>
      </w:pPr>
    </w:p>
    <w:p w:rsidR="00CD1983" w:rsidRDefault="00CD1983" w:rsidP="00CD1983">
      <w:pPr>
        <w:numPr>
          <w:ilvl w:val="1"/>
          <w:numId w:val="2"/>
        </w:numPr>
        <w:jc w:val="both"/>
        <w:rPr>
          <w:sz w:val="28"/>
          <w:szCs w:val="28"/>
          <w:lang w:val="ro-RO"/>
        </w:rPr>
      </w:pPr>
      <w:r>
        <w:rPr>
          <w:sz w:val="28"/>
          <w:szCs w:val="28"/>
          <w:lang w:val="ro-RO"/>
        </w:rPr>
        <w:t>sinteza indicatorilor principali ai bugetului local: venituri, cheltuieli, conform anexei nr. 1;</w:t>
      </w:r>
    </w:p>
    <w:p w:rsidR="00CD1983" w:rsidRDefault="00CD1983" w:rsidP="00CD1983">
      <w:pPr>
        <w:numPr>
          <w:ilvl w:val="1"/>
          <w:numId w:val="2"/>
        </w:numPr>
        <w:jc w:val="both"/>
        <w:rPr>
          <w:sz w:val="28"/>
          <w:szCs w:val="28"/>
          <w:lang w:val="ro-RO"/>
        </w:rPr>
      </w:pPr>
      <w:r>
        <w:rPr>
          <w:sz w:val="28"/>
          <w:szCs w:val="28"/>
          <w:lang w:val="ro-RO"/>
        </w:rPr>
        <w:t>sinteza veniturilor bugetului local, conform anexei nr. 2;</w:t>
      </w:r>
    </w:p>
    <w:p w:rsidR="00CD1983" w:rsidRDefault="00CD1983" w:rsidP="00CD1983">
      <w:pPr>
        <w:numPr>
          <w:ilvl w:val="1"/>
          <w:numId w:val="2"/>
        </w:numPr>
        <w:jc w:val="both"/>
        <w:rPr>
          <w:sz w:val="28"/>
          <w:szCs w:val="28"/>
          <w:lang w:val="ro-RO"/>
        </w:rPr>
      </w:pPr>
      <w:r>
        <w:rPr>
          <w:sz w:val="28"/>
          <w:szCs w:val="28"/>
          <w:lang w:val="ro-RO"/>
        </w:rPr>
        <w:t>resursele şi cheltuielile bugetului local conform clasificaţiei funcţionale şi pe programe, anexa nr. 3;</w:t>
      </w:r>
    </w:p>
    <w:p w:rsidR="00CD1983" w:rsidRDefault="00CD1983" w:rsidP="00CD1983">
      <w:pPr>
        <w:tabs>
          <w:tab w:val="left" w:pos="993"/>
        </w:tabs>
        <w:ind w:left="397"/>
        <w:jc w:val="both"/>
        <w:rPr>
          <w:sz w:val="28"/>
          <w:szCs w:val="28"/>
          <w:lang w:val="ro-RO"/>
        </w:rPr>
      </w:pPr>
    </w:p>
    <w:p w:rsidR="00CD1983" w:rsidRDefault="00CD1983" w:rsidP="00CD1983">
      <w:pPr>
        <w:numPr>
          <w:ilvl w:val="0"/>
          <w:numId w:val="3"/>
        </w:numPr>
        <w:jc w:val="both"/>
        <w:rPr>
          <w:sz w:val="28"/>
          <w:szCs w:val="28"/>
          <w:lang w:val="ro-MO"/>
        </w:rPr>
      </w:pPr>
      <w:r>
        <w:rPr>
          <w:sz w:val="28"/>
          <w:szCs w:val="28"/>
          <w:lang w:val="ro-MO"/>
        </w:rPr>
        <w:t>Prezenta decizie intră în vigoare la data aprob</w:t>
      </w:r>
      <w:r>
        <w:rPr>
          <w:sz w:val="28"/>
          <w:szCs w:val="28"/>
          <w:lang w:val="ro-RO"/>
        </w:rPr>
        <w:t>ă</w:t>
      </w:r>
      <w:proofErr w:type="spellStart"/>
      <w:r>
        <w:rPr>
          <w:sz w:val="28"/>
          <w:szCs w:val="28"/>
          <w:lang w:val="ro-MO"/>
        </w:rPr>
        <w:t>rii</w:t>
      </w:r>
      <w:proofErr w:type="spellEnd"/>
      <w:r>
        <w:rPr>
          <w:sz w:val="28"/>
          <w:szCs w:val="28"/>
          <w:lang w:val="ro-MO"/>
        </w:rPr>
        <w:t>.</w:t>
      </w:r>
    </w:p>
    <w:p w:rsidR="00CD1983" w:rsidRDefault="00CD1983" w:rsidP="00CD1983">
      <w:pPr>
        <w:jc w:val="both"/>
        <w:rPr>
          <w:sz w:val="28"/>
          <w:szCs w:val="28"/>
          <w:lang w:val="ro-MO"/>
        </w:rPr>
      </w:pPr>
    </w:p>
    <w:p w:rsidR="00CD1983" w:rsidRDefault="00CD1983" w:rsidP="00CD1983">
      <w:pPr>
        <w:jc w:val="both"/>
        <w:rPr>
          <w:sz w:val="28"/>
          <w:szCs w:val="28"/>
          <w:lang w:val="ro-MO"/>
        </w:rPr>
      </w:pPr>
    </w:p>
    <w:p w:rsidR="00CD1983" w:rsidRDefault="00CD1983" w:rsidP="00CD1983">
      <w:pPr>
        <w:tabs>
          <w:tab w:val="left" w:pos="6320"/>
        </w:tabs>
        <w:rPr>
          <w:b/>
          <w:sz w:val="28"/>
          <w:szCs w:val="28"/>
          <w:lang w:val="en-US"/>
        </w:rPr>
      </w:pPr>
      <w:proofErr w:type="spellStart"/>
      <w:r>
        <w:rPr>
          <w:b/>
          <w:sz w:val="28"/>
          <w:szCs w:val="28"/>
          <w:lang w:val="en-US"/>
        </w:rPr>
        <w:t>Președintele</w:t>
      </w:r>
      <w:proofErr w:type="spellEnd"/>
      <w:r>
        <w:rPr>
          <w:b/>
          <w:sz w:val="28"/>
          <w:szCs w:val="28"/>
          <w:lang w:val="en-US"/>
        </w:rPr>
        <w:t xml:space="preserve"> </w:t>
      </w:r>
      <w:proofErr w:type="spellStart"/>
      <w:r>
        <w:rPr>
          <w:b/>
          <w:sz w:val="28"/>
          <w:szCs w:val="28"/>
          <w:lang w:val="en-US"/>
        </w:rPr>
        <w:t>ședinței</w:t>
      </w:r>
      <w:proofErr w:type="spellEnd"/>
      <w:r>
        <w:rPr>
          <w:b/>
          <w:sz w:val="28"/>
          <w:szCs w:val="28"/>
          <w:lang w:val="en-US"/>
        </w:rPr>
        <w:t xml:space="preserve">:                                                                     </w:t>
      </w:r>
    </w:p>
    <w:p w:rsidR="00CD1983" w:rsidRDefault="00CD1983" w:rsidP="00CD1983">
      <w:pPr>
        <w:tabs>
          <w:tab w:val="left" w:pos="6320"/>
        </w:tabs>
        <w:rPr>
          <w:b/>
          <w:sz w:val="28"/>
          <w:szCs w:val="28"/>
          <w:lang w:val="en-US"/>
        </w:rPr>
      </w:pPr>
      <w:r>
        <w:rPr>
          <w:b/>
          <w:sz w:val="28"/>
          <w:szCs w:val="28"/>
          <w:lang w:val="en-US"/>
        </w:rPr>
        <w:tab/>
      </w:r>
    </w:p>
    <w:p w:rsidR="00CD1983" w:rsidRDefault="00CD1983" w:rsidP="00CD1983">
      <w:pPr>
        <w:tabs>
          <w:tab w:val="left" w:pos="3380"/>
        </w:tabs>
        <w:rPr>
          <w:b/>
          <w:sz w:val="28"/>
          <w:szCs w:val="28"/>
          <w:lang w:val="en-US"/>
        </w:rPr>
      </w:pPr>
      <w:proofErr w:type="spellStart"/>
      <w:r>
        <w:rPr>
          <w:b/>
          <w:sz w:val="28"/>
          <w:szCs w:val="28"/>
          <w:lang w:val="en-US"/>
        </w:rPr>
        <w:t>Contrasemnat</w:t>
      </w:r>
      <w:proofErr w:type="spellEnd"/>
      <w:r>
        <w:rPr>
          <w:b/>
          <w:sz w:val="28"/>
          <w:szCs w:val="28"/>
          <w:lang w:val="en-US"/>
        </w:rPr>
        <w:t>:</w:t>
      </w:r>
    </w:p>
    <w:p w:rsidR="00CD1983" w:rsidRDefault="00CD1983" w:rsidP="00CD1983">
      <w:pPr>
        <w:tabs>
          <w:tab w:val="left" w:pos="3380"/>
        </w:tabs>
        <w:rPr>
          <w:b/>
          <w:sz w:val="28"/>
          <w:szCs w:val="28"/>
          <w:lang w:val="en-US"/>
        </w:rPr>
      </w:pPr>
    </w:p>
    <w:p w:rsidR="00CD1983" w:rsidRDefault="00CD1983" w:rsidP="00CD1983">
      <w:pPr>
        <w:rPr>
          <w:i/>
          <w:sz w:val="28"/>
          <w:szCs w:val="28"/>
          <w:lang w:val="ro-MO"/>
        </w:rPr>
      </w:pPr>
      <w:proofErr w:type="spellStart"/>
      <w:r>
        <w:rPr>
          <w:b/>
          <w:sz w:val="28"/>
          <w:szCs w:val="28"/>
          <w:lang w:val="en-US"/>
        </w:rPr>
        <w:t>Secretar</w:t>
      </w:r>
      <w:proofErr w:type="spellEnd"/>
      <w:r>
        <w:rPr>
          <w:b/>
          <w:sz w:val="28"/>
          <w:szCs w:val="28"/>
          <w:lang w:val="en-US"/>
        </w:rPr>
        <w:t xml:space="preserve"> </w:t>
      </w:r>
      <w:proofErr w:type="spellStart"/>
      <w:r>
        <w:rPr>
          <w:b/>
          <w:sz w:val="28"/>
          <w:szCs w:val="28"/>
          <w:lang w:val="en-US"/>
        </w:rPr>
        <w:t>interimar</w:t>
      </w:r>
      <w:proofErr w:type="spellEnd"/>
      <w:r>
        <w:rPr>
          <w:b/>
          <w:sz w:val="28"/>
          <w:szCs w:val="28"/>
          <w:lang w:val="en-US"/>
        </w:rPr>
        <w:t xml:space="preserve"> al </w:t>
      </w:r>
      <w:proofErr w:type="spellStart"/>
      <w:r>
        <w:rPr>
          <w:b/>
          <w:sz w:val="28"/>
          <w:szCs w:val="28"/>
          <w:lang w:val="en-US"/>
        </w:rPr>
        <w:t>Consiliului</w:t>
      </w:r>
      <w:proofErr w:type="spellEnd"/>
      <w:r>
        <w:rPr>
          <w:b/>
          <w:sz w:val="28"/>
          <w:szCs w:val="28"/>
          <w:lang w:val="en-US"/>
        </w:rPr>
        <w:t xml:space="preserve"> </w:t>
      </w:r>
      <w:proofErr w:type="spellStart"/>
      <w:r>
        <w:rPr>
          <w:b/>
          <w:sz w:val="28"/>
          <w:szCs w:val="28"/>
          <w:lang w:val="en-US"/>
        </w:rPr>
        <w:t>orășenesc</w:t>
      </w:r>
      <w:proofErr w:type="spellEnd"/>
      <w:r>
        <w:rPr>
          <w:b/>
          <w:sz w:val="28"/>
          <w:szCs w:val="28"/>
          <w:lang w:val="en-US"/>
        </w:rPr>
        <w:t xml:space="preserve">                                 </w:t>
      </w:r>
      <w:proofErr w:type="spellStart"/>
      <w:r>
        <w:rPr>
          <w:b/>
          <w:sz w:val="28"/>
          <w:szCs w:val="28"/>
          <w:lang w:val="en-US"/>
        </w:rPr>
        <w:t>Valentin</w:t>
      </w:r>
      <w:proofErr w:type="spellEnd"/>
      <w:r>
        <w:rPr>
          <w:b/>
          <w:sz w:val="28"/>
          <w:szCs w:val="28"/>
          <w:lang w:val="en-US"/>
        </w:rPr>
        <w:t xml:space="preserve"> </w:t>
      </w:r>
      <w:proofErr w:type="spellStart"/>
      <w:r>
        <w:rPr>
          <w:b/>
          <w:sz w:val="28"/>
          <w:szCs w:val="28"/>
          <w:lang w:val="en-US"/>
        </w:rPr>
        <w:t>Bogos</w:t>
      </w:r>
      <w:proofErr w:type="spellEnd"/>
      <w:r>
        <w:rPr>
          <w:i/>
          <w:sz w:val="28"/>
          <w:szCs w:val="28"/>
          <w:lang w:val="ro-MO"/>
        </w:rPr>
        <w:t xml:space="preserve"> </w:t>
      </w:r>
    </w:p>
    <w:p w:rsidR="00CD1983" w:rsidRDefault="00CD1983" w:rsidP="00CD1983">
      <w:pPr>
        <w:jc w:val="right"/>
        <w:rPr>
          <w:b/>
          <w:sz w:val="28"/>
          <w:szCs w:val="28"/>
          <w:lang w:val="ro-MO"/>
        </w:rPr>
      </w:pPr>
      <w:r>
        <w:rPr>
          <w:i/>
          <w:sz w:val="28"/>
          <w:szCs w:val="28"/>
          <w:lang w:val="ro-MO"/>
        </w:rPr>
        <w:br w:type="page"/>
      </w:r>
      <w:r>
        <w:rPr>
          <w:b/>
          <w:sz w:val="28"/>
          <w:szCs w:val="28"/>
          <w:lang w:val="ro-MO"/>
        </w:rPr>
        <w:lastRenderedPageBreak/>
        <w:t>Anexa nr.1</w:t>
      </w:r>
    </w:p>
    <w:p w:rsidR="00CD1983" w:rsidRDefault="00CD1983" w:rsidP="00CD1983">
      <w:pPr>
        <w:tabs>
          <w:tab w:val="left" w:pos="7371"/>
        </w:tabs>
        <w:jc w:val="right"/>
        <w:rPr>
          <w:b/>
          <w:sz w:val="28"/>
          <w:szCs w:val="28"/>
          <w:lang w:val="ro-MO"/>
        </w:rPr>
      </w:pPr>
      <w:r>
        <w:rPr>
          <w:b/>
          <w:sz w:val="28"/>
          <w:szCs w:val="28"/>
          <w:lang w:val="ro-MO"/>
        </w:rPr>
        <w:t>la decizia Consiliului orășenesc Ialoveni</w:t>
      </w:r>
    </w:p>
    <w:p w:rsidR="00CD1983" w:rsidRDefault="00CD1983" w:rsidP="00CD1983">
      <w:pPr>
        <w:tabs>
          <w:tab w:val="left" w:pos="7371"/>
        </w:tabs>
        <w:jc w:val="right"/>
        <w:rPr>
          <w:b/>
          <w:sz w:val="28"/>
          <w:szCs w:val="28"/>
          <w:lang w:val="ro-MO"/>
        </w:rPr>
      </w:pPr>
      <w:r>
        <w:rPr>
          <w:b/>
          <w:sz w:val="28"/>
          <w:szCs w:val="28"/>
          <w:lang w:val="ro-MO"/>
        </w:rPr>
        <w:t>nr. 05-05 din 01 noiembrie 2016</w:t>
      </w:r>
    </w:p>
    <w:p w:rsidR="00CD1983" w:rsidRDefault="00CD1983" w:rsidP="00CD1983">
      <w:pPr>
        <w:tabs>
          <w:tab w:val="left" w:pos="7371"/>
        </w:tabs>
        <w:jc w:val="center"/>
        <w:rPr>
          <w:b/>
          <w:sz w:val="28"/>
          <w:szCs w:val="28"/>
          <w:lang w:val="ro-MO"/>
        </w:rPr>
      </w:pPr>
    </w:p>
    <w:tbl>
      <w:tblPr>
        <w:tblW w:w="9930" w:type="dxa"/>
        <w:tblInd w:w="-252" w:type="dxa"/>
        <w:tblLook w:val="04A0" w:firstRow="1" w:lastRow="0" w:firstColumn="1" w:lastColumn="0" w:noHBand="0" w:noVBand="1"/>
      </w:tblPr>
      <w:tblGrid>
        <w:gridCol w:w="7812"/>
        <w:gridCol w:w="992"/>
        <w:gridCol w:w="1126"/>
      </w:tblGrid>
      <w:tr w:rsidR="00CD1983" w:rsidTr="00371574">
        <w:trPr>
          <w:trHeight w:val="315"/>
        </w:trPr>
        <w:tc>
          <w:tcPr>
            <w:tcW w:w="9930" w:type="dxa"/>
            <w:gridSpan w:val="3"/>
            <w:noWrap/>
            <w:vAlign w:val="bottom"/>
          </w:tcPr>
          <w:p w:rsidR="00CD1983" w:rsidRDefault="00CD1983" w:rsidP="00371574">
            <w:pPr>
              <w:jc w:val="center"/>
              <w:rPr>
                <w:b/>
                <w:bCs/>
                <w:color w:val="000000"/>
                <w:sz w:val="28"/>
                <w:szCs w:val="28"/>
                <w:lang w:val="ro-RO"/>
              </w:rPr>
            </w:pPr>
            <w:r>
              <w:rPr>
                <w:b/>
                <w:bCs/>
                <w:color w:val="000000"/>
                <w:sz w:val="28"/>
                <w:szCs w:val="28"/>
                <w:lang w:val="ro-RO"/>
              </w:rPr>
              <w:t xml:space="preserve">Indicatorii generali și sursele de finanțare ale bugetului local </w:t>
            </w:r>
          </w:p>
          <w:p w:rsidR="00CD1983" w:rsidRDefault="00CD1983" w:rsidP="00371574">
            <w:pPr>
              <w:jc w:val="center"/>
              <w:rPr>
                <w:b/>
                <w:bCs/>
                <w:color w:val="000000"/>
                <w:sz w:val="28"/>
                <w:szCs w:val="28"/>
                <w:lang w:val="ro-RO"/>
              </w:rPr>
            </w:pPr>
            <w:r>
              <w:rPr>
                <w:b/>
                <w:bCs/>
                <w:color w:val="000000"/>
                <w:sz w:val="28"/>
                <w:szCs w:val="28"/>
                <w:lang w:val="ro-RO"/>
              </w:rPr>
              <w:t>orașului Ialoveni</w:t>
            </w:r>
          </w:p>
        </w:tc>
      </w:tr>
      <w:tr w:rsidR="00CD1983" w:rsidTr="00371574">
        <w:trPr>
          <w:trHeight w:val="315"/>
        </w:trPr>
        <w:tc>
          <w:tcPr>
            <w:tcW w:w="7812" w:type="dxa"/>
            <w:noWrap/>
            <w:vAlign w:val="bottom"/>
          </w:tcPr>
          <w:p w:rsidR="00CD1983" w:rsidRDefault="00CD1983" w:rsidP="00371574">
            <w:pPr>
              <w:rPr>
                <w:rFonts w:ascii="Calibri" w:hAnsi="Calibri" w:cs="Calibri"/>
                <w:color w:val="000000"/>
                <w:sz w:val="28"/>
                <w:szCs w:val="28"/>
                <w:lang w:val="ro-RO"/>
              </w:rPr>
            </w:pPr>
          </w:p>
        </w:tc>
        <w:tc>
          <w:tcPr>
            <w:tcW w:w="992" w:type="dxa"/>
            <w:noWrap/>
            <w:vAlign w:val="bottom"/>
          </w:tcPr>
          <w:p w:rsidR="00CD1983" w:rsidRDefault="00CD1983" w:rsidP="00371574">
            <w:pPr>
              <w:rPr>
                <w:rFonts w:ascii="Calibri" w:hAnsi="Calibri" w:cs="Calibri"/>
                <w:color w:val="000000"/>
                <w:sz w:val="28"/>
                <w:szCs w:val="28"/>
                <w:lang w:val="ro-RO"/>
              </w:rPr>
            </w:pPr>
          </w:p>
        </w:tc>
        <w:tc>
          <w:tcPr>
            <w:tcW w:w="1126" w:type="dxa"/>
            <w:noWrap/>
            <w:vAlign w:val="bottom"/>
          </w:tcPr>
          <w:p w:rsidR="00CD1983" w:rsidRDefault="00CD1983" w:rsidP="00371574">
            <w:pPr>
              <w:rPr>
                <w:rFonts w:ascii="Calibri" w:hAnsi="Calibri" w:cs="Calibri"/>
                <w:color w:val="000000"/>
                <w:sz w:val="28"/>
                <w:szCs w:val="28"/>
                <w:lang w:val="ro-RO"/>
              </w:rPr>
            </w:pPr>
          </w:p>
        </w:tc>
      </w:tr>
      <w:tr w:rsidR="00CD1983" w:rsidTr="00371574">
        <w:trPr>
          <w:trHeight w:val="630"/>
        </w:trPr>
        <w:tc>
          <w:tcPr>
            <w:tcW w:w="7812"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CD1983" w:rsidRDefault="00CD1983" w:rsidP="00371574">
            <w:pPr>
              <w:jc w:val="center"/>
              <w:rPr>
                <w:b/>
                <w:bCs/>
                <w:color w:val="3F3F3F"/>
                <w:sz w:val="28"/>
                <w:szCs w:val="28"/>
                <w:lang w:val="ro-RO"/>
              </w:rPr>
            </w:pPr>
            <w:r>
              <w:rPr>
                <w:b/>
                <w:bCs/>
                <w:color w:val="3F3F3F"/>
                <w:sz w:val="28"/>
                <w:szCs w:val="28"/>
                <w:lang w:val="ro-RO"/>
              </w:rPr>
              <w:t>Denumirea</w:t>
            </w: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CD1983" w:rsidRDefault="00CD1983" w:rsidP="00371574">
            <w:pPr>
              <w:jc w:val="center"/>
              <w:rPr>
                <w:b/>
                <w:bCs/>
                <w:color w:val="3F3F3F"/>
                <w:sz w:val="28"/>
                <w:szCs w:val="28"/>
                <w:lang w:val="ro-RO"/>
              </w:rPr>
            </w:pPr>
            <w:r>
              <w:rPr>
                <w:b/>
                <w:bCs/>
                <w:color w:val="3F3F3F"/>
                <w:sz w:val="28"/>
                <w:szCs w:val="28"/>
                <w:lang w:val="ro-RO"/>
              </w:rPr>
              <w:t>Cod Eco</w:t>
            </w:r>
          </w:p>
        </w:tc>
        <w:tc>
          <w:tcPr>
            <w:tcW w:w="1126" w:type="dxa"/>
            <w:tcBorders>
              <w:top w:val="single" w:sz="4" w:space="0" w:color="auto"/>
              <w:left w:val="nil"/>
              <w:bottom w:val="single" w:sz="4" w:space="0" w:color="auto"/>
              <w:right w:val="single" w:sz="4" w:space="0" w:color="auto"/>
            </w:tcBorders>
            <w:shd w:val="clear" w:color="auto" w:fill="F2F2F2"/>
            <w:vAlign w:val="bottom"/>
          </w:tcPr>
          <w:p w:rsidR="00CD1983" w:rsidRDefault="00CD1983" w:rsidP="00371574">
            <w:pPr>
              <w:jc w:val="center"/>
              <w:rPr>
                <w:b/>
                <w:bCs/>
                <w:color w:val="3F3F3F"/>
                <w:sz w:val="28"/>
                <w:szCs w:val="28"/>
                <w:lang w:val="ro-RO"/>
              </w:rPr>
            </w:pPr>
            <w:r>
              <w:rPr>
                <w:b/>
                <w:bCs/>
                <w:color w:val="3F3F3F"/>
                <w:sz w:val="28"/>
                <w:szCs w:val="28"/>
                <w:lang w:val="ro-RO"/>
              </w:rPr>
              <w:t>Suma, mii lei</w:t>
            </w:r>
          </w:p>
        </w:tc>
      </w:tr>
      <w:tr w:rsidR="00CD1983" w:rsidTr="00371574">
        <w:trPr>
          <w:trHeight w:val="315"/>
        </w:trPr>
        <w:tc>
          <w:tcPr>
            <w:tcW w:w="7812" w:type="dxa"/>
            <w:tcBorders>
              <w:top w:val="nil"/>
              <w:left w:val="single" w:sz="4" w:space="0" w:color="auto"/>
              <w:bottom w:val="single" w:sz="4" w:space="0" w:color="auto"/>
              <w:right w:val="single" w:sz="4" w:space="0" w:color="auto"/>
            </w:tcBorders>
            <w:noWrap/>
            <w:vAlign w:val="bottom"/>
          </w:tcPr>
          <w:p w:rsidR="00CD1983" w:rsidRDefault="00CD1983" w:rsidP="00371574">
            <w:pPr>
              <w:rPr>
                <w:b/>
                <w:bCs/>
                <w:color w:val="000000"/>
                <w:sz w:val="28"/>
                <w:szCs w:val="28"/>
                <w:lang w:val="ro-RO"/>
              </w:rPr>
            </w:pPr>
            <w:r>
              <w:rPr>
                <w:b/>
                <w:bCs/>
                <w:color w:val="000000"/>
                <w:sz w:val="28"/>
                <w:szCs w:val="28"/>
                <w:lang w:val="ro-RO"/>
              </w:rPr>
              <w:t>I. VENITURI, total</w:t>
            </w:r>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1</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25411.1</w:t>
            </w:r>
          </w:p>
        </w:tc>
      </w:tr>
      <w:tr w:rsidR="00CD1983" w:rsidTr="00371574">
        <w:trPr>
          <w:trHeight w:val="345"/>
        </w:trPr>
        <w:tc>
          <w:tcPr>
            <w:tcW w:w="7812" w:type="dxa"/>
            <w:tcBorders>
              <w:top w:val="nil"/>
              <w:left w:val="single" w:sz="4" w:space="0" w:color="auto"/>
              <w:bottom w:val="single" w:sz="4" w:space="0" w:color="auto"/>
              <w:right w:val="single" w:sz="4" w:space="0" w:color="auto"/>
            </w:tcBorders>
            <w:noWrap/>
            <w:vAlign w:val="bottom"/>
          </w:tcPr>
          <w:p w:rsidR="00CD1983" w:rsidRDefault="00CD1983" w:rsidP="00371574">
            <w:pPr>
              <w:rPr>
                <w:b/>
                <w:bCs/>
                <w:color w:val="000000"/>
                <w:sz w:val="28"/>
                <w:szCs w:val="28"/>
                <w:lang w:val="ro-RO"/>
              </w:rPr>
            </w:pPr>
            <w:r>
              <w:rPr>
                <w:b/>
                <w:bCs/>
                <w:color w:val="000000"/>
                <w:sz w:val="28"/>
                <w:szCs w:val="28"/>
                <w:lang w:val="ro-RO"/>
              </w:rPr>
              <w:t>inclusiv transferuri de la bugetul de stat</w:t>
            </w:r>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17466.5</w:t>
            </w:r>
          </w:p>
        </w:tc>
      </w:tr>
      <w:tr w:rsidR="00CD1983" w:rsidTr="00371574">
        <w:trPr>
          <w:trHeight w:val="315"/>
        </w:trPr>
        <w:tc>
          <w:tcPr>
            <w:tcW w:w="7812" w:type="dxa"/>
            <w:tcBorders>
              <w:top w:val="nil"/>
              <w:left w:val="single" w:sz="4" w:space="0" w:color="auto"/>
              <w:bottom w:val="single" w:sz="4" w:space="0" w:color="auto"/>
              <w:right w:val="single" w:sz="4" w:space="0" w:color="auto"/>
            </w:tcBorders>
            <w:noWrap/>
            <w:vAlign w:val="bottom"/>
          </w:tcPr>
          <w:p w:rsidR="00CD1983" w:rsidRDefault="00CD1983" w:rsidP="00371574">
            <w:pPr>
              <w:rPr>
                <w:b/>
                <w:bCs/>
                <w:color w:val="000000"/>
                <w:sz w:val="28"/>
                <w:szCs w:val="28"/>
                <w:lang w:val="ro-RO"/>
              </w:rPr>
            </w:pPr>
            <w:r>
              <w:rPr>
                <w:b/>
                <w:bCs/>
                <w:color w:val="000000"/>
                <w:sz w:val="28"/>
                <w:szCs w:val="28"/>
                <w:lang w:val="ro-RO"/>
              </w:rPr>
              <w:t>II. CHELTUIELI, total</w:t>
            </w:r>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2+3</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25411.1</w:t>
            </w:r>
          </w:p>
        </w:tc>
      </w:tr>
      <w:tr w:rsidR="00CD1983" w:rsidTr="00371574">
        <w:trPr>
          <w:trHeight w:val="600"/>
        </w:trPr>
        <w:tc>
          <w:tcPr>
            <w:tcW w:w="7812"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inclusiv transferuri către bugetele UAT de nivelul </w:t>
            </w:r>
            <w:proofErr w:type="spellStart"/>
            <w:r>
              <w:rPr>
                <w:b/>
                <w:bCs/>
                <w:color w:val="000000"/>
                <w:sz w:val="28"/>
                <w:szCs w:val="28"/>
                <w:lang w:val="ro-RO"/>
              </w:rPr>
              <w:t>întîi</w:t>
            </w:r>
            <w:proofErr w:type="spellEnd"/>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17466.5</w:t>
            </w:r>
          </w:p>
        </w:tc>
      </w:tr>
      <w:tr w:rsidR="00CD1983" w:rsidTr="00371574">
        <w:trPr>
          <w:trHeight w:val="315"/>
        </w:trPr>
        <w:tc>
          <w:tcPr>
            <w:tcW w:w="7812" w:type="dxa"/>
            <w:tcBorders>
              <w:top w:val="nil"/>
              <w:left w:val="single" w:sz="4" w:space="0" w:color="auto"/>
              <w:bottom w:val="single" w:sz="4" w:space="0" w:color="auto"/>
              <w:right w:val="single" w:sz="4" w:space="0" w:color="auto"/>
            </w:tcBorders>
            <w:noWrap/>
            <w:vAlign w:val="bottom"/>
          </w:tcPr>
          <w:p w:rsidR="00CD1983" w:rsidRDefault="00CD1983" w:rsidP="00371574">
            <w:pPr>
              <w:rPr>
                <w:b/>
                <w:bCs/>
                <w:color w:val="000000"/>
                <w:sz w:val="28"/>
                <w:szCs w:val="28"/>
                <w:lang w:val="ro-RO"/>
              </w:rPr>
            </w:pPr>
            <w:r>
              <w:rPr>
                <w:b/>
                <w:bCs/>
                <w:color w:val="000000"/>
                <w:sz w:val="28"/>
                <w:szCs w:val="28"/>
                <w:lang w:val="ro-RO"/>
              </w:rPr>
              <w:t>III. SOLD BUGETAR</w:t>
            </w:r>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1-(2+3)</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15"/>
        </w:trPr>
        <w:tc>
          <w:tcPr>
            <w:tcW w:w="7812" w:type="dxa"/>
            <w:tcBorders>
              <w:top w:val="nil"/>
              <w:left w:val="single" w:sz="4" w:space="0" w:color="auto"/>
              <w:bottom w:val="single" w:sz="4" w:space="0" w:color="auto"/>
              <w:right w:val="single" w:sz="4" w:space="0" w:color="auto"/>
            </w:tcBorders>
            <w:noWrap/>
            <w:vAlign w:val="bottom"/>
          </w:tcPr>
          <w:p w:rsidR="00CD1983" w:rsidRDefault="00CD1983" w:rsidP="00371574">
            <w:pPr>
              <w:rPr>
                <w:b/>
                <w:bCs/>
                <w:color w:val="000000"/>
                <w:sz w:val="28"/>
                <w:szCs w:val="28"/>
                <w:lang w:val="ro-RO"/>
              </w:rPr>
            </w:pPr>
            <w:r>
              <w:rPr>
                <w:b/>
                <w:bCs/>
                <w:color w:val="000000"/>
                <w:sz w:val="28"/>
                <w:szCs w:val="28"/>
                <w:lang w:val="ro-RO"/>
              </w:rPr>
              <w:t>IV. SURSELE DE FINANȚARE, total</w:t>
            </w:r>
          </w:p>
        </w:tc>
        <w:tc>
          <w:tcPr>
            <w:tcW w:w="992"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4+5+9</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15"/>
        </w:trPr>
        <w:tc>
          <w:tcPr>
            <w:tcW w:w="7812" w:type="dxa"/>
            <w:tcBorders>
              <w:top w:val="nil"/>
              <w:left w:val="single" w:sz="4" w:space="0" w:color="auto"/>
              <w:bottom w:val="single" w:sz="4" w:space="0" w:color="auto"/>
              <w:right w:val="single" w:sz="4" w:space="0" w:color="auto"/>
            </w:tcBorders>
            <w:vAlign w:val="bottom"/>
          </w:tcPr>
          <w:p w:rsidR="00CD1983" w:rsidRDefault="00CD1983" w:rsidP="00371574">
            <w:pPr>
              <w:rPr>
                <w:color w:val="000000"/>
                <w:sz w:val="28"/>
                <w:szCs w:val="28"/>
                <w:lang w:val="ro-RO"/>
              </w:rPr>
            </w:pPr>
            <w:r>
              <w:rPr>
                <w:color w:val="000000"/>
                <w:sz w:val="28"/>
                <w:szCs w:val="28"/>
                <w:lang w:val="ro-RO"/>
              </w:rPr>
              <w:t xml:space="preserve">inclusiv conform </w:t>
            </w:r>
            <w:proofErr w:type="spellStart"/>
            <w:r>
              <w:rPr>
                <w:color w:val="000000"/>
                <w:sz w:val="28"/>
                <w:szCs w:val="28"/>
                <w:lang w:val="ro-RO"/>
              </w:rPr>
              <w:t>clasificatiei</w:t>
            </w:r>
            <w:proofErr w:type="spellEnd"/>
            <w:r>
              <w:rPr>
                <w:color w:val="000000"/>
                <w:sz w:val="28"/>
                <w:szCs w:val="28"/>
                <w:lang w:val="ro-RO"/>
              </w:rPr>
              <w:t xml:space="preserve"> economice (k3)</w:t>
            </w:r>
          </w:p>
        </w:tc>
        <w:tc>
          <w:tcPr>
            <w:tcW w:w="992" w:type="dxa"/>
            <w:tcBorders>
              <w:top w:val="nil"/>
              <w:left w:val="nil"/>
              <w:bottom w:val="single" w:sz="4" w:space="0" w:color="auto"/>
              <w:right w:val="single" w:sz="4" w:space="0" w:color="auto"/>
            </w:tcBorders>
            <w:noWrap/>
          </w:tcPr>
          <w:p w:rsidR="00CD1983" w:rsidRDefault="00CD1983" w:rsidP="00371574">
            <w:pPr>
              <w:jc w:val="center"/>
              <w:rPr>
                <w:color w:val="000000"/>
                <w:sz w:val="28"/>
                <w:szCs w:val="28"/>
                <w:lang w:val="ro-RO"/>
              </w:rPr>
            </w:pPr>
            <w:r>
              <w:rPr>
                <w:color w:val="000000"/>
                <w:sz w:val="28"/>
                <w:szCs w:val="28"/>
                <w:lang w:val="ro-RO"/>
              </w:rPr>
              <w:t> </w:t>
            </w:r>
          </w:p>
        </w:tc>
        <w:tc>
          <w:tcPr>
            <w:tcW w:w="1126" w:type="dxa"/>
            <w:tcBorders>
              <w:top w:val="nil"/>
              <w:left w:val="nil"/>
              <w:bottom w:val="single" w:sz="4" w:space="0" w:color="auto"/>
              <w:right w:val="single" w:sz="4" w:space="0" w:color="auto"/>
            </w:tcBorders>
            <w:noWrap/>
          </w:tcPr>
          <w:p w:rsidR="00CD1983" w:rsidRDefault="00CD1983" w:rsidP="00371574">
            <w:pPr>
              <w:rPr>
                <w:color w:val="000000"/>
                <w:sz w:val="28"/>
                <w:szCs w:val="28"/>
                <w:lang w:val="ro-RO"/>
              </w:rPr>
            </w:pPr>
            <w:r>
              <w:rPr>
                <w:color w:val="000000"/>
                <w:sz w:val="28"/>
                <w:szCs w:val="28"/>
                <w:lang w:val="ro-RO"/>
              </w:rPr>
              <w:t>-</w:t>
            </w:r>
          </w:p>
        </w:tc>
      </w:tr>
      <w:tr w:rsidR="00CD1983" w:rsidTr="00371574">
        <w:trPr>
          <w:trHeight w:val="630"/>
        </w:trPr>
        <w:tc>
          <w:tcPr>
            <w:tcW w:w="7812" w:type="dxa"/>
            <w:tcBorders>
              <w:top w:val="nil"/>
              <w:left w:val="single" w:sz="4" w:space="0" w:color="auto"/>
              <w:bottom w:val="single" w:sz="4" w:space="0" w:color="auto"/>
              <w:right w:val="single" w:sz="4" w:space="0" w:color="auto"/>
            </w:tcBorders>
            <w:vAlign w:val="bottom"/>
          </w:tcPr>
          <w:p w:rsidR="00CD1983" w:rsidRDefault="00CD1983" w:rsidP="00371574">
            <w:pPr>
              <w:rPr>
                <w:color w:val="000000"/>
                <w:sz w:val="28"/>
                <w:szCs w:val="28"/>
                <w:lang w:val="ro-RO"/>
              </w:rPr>
            </w:pPr>
            <w:r>
              <w:rPr>
                <w:color w:val="000000"/>
                <w:sz w:val="28"/>
                <w:szCs w:val="28"/>
                <w:lang w:val="ro-RO"/>
              </w:rPr>
              <w:t xml:space="preserve">Împrumuturi </w:t>
            </w:r>
            <w:proofErr w:type="spellStart"/>
            <w:r>
              <w:rPr>
                <w:color w:val="000000"/>
                <w:sz w:val="28"/>
                <w:szCs w:val="28"/>
                <w:lang w:val="ro-RO"/>
              </w:rPr>
              <w:t>recreditate</w:t>
            </w:r>
            <w:proofErr w:type="spellEnd"/>
            <w:r>
              <w:rPr>
                <w:color w:val="000000"/>
                <w:sz w:val="28"/>
                <w:szCs w:val="28"/>
                <w:lang w:val="ro-RO"/>
              </w:rPr>
              <w:t xml:space="preserve"> între bugetul de stat și bugetele locale</w:t>
            </w:r>
          </w:p>
        </w:tc>
        <w:tc>
          <w:tcPr>
            <w:tcW w:w="992" w:type="dxa"/>
            <w:tcBorders>
              <w:top w:val="nil"/>
              <w:left w:val="nil"/>
              <w:bottom w:val="single" w:sz="4" w:space="0" w:color="auto"/>
              <w:right w:val="single" w:sz="4" w:space="0" w:color="auto"/>
            </w:tcBorders>
            <w:noWrap/>
          </w:tcPr>
          <w:p w:rsidR="00CD1983" w:rsidRDefault="00CD1983" w:rsidP="00371574">
            <w:pPr>
              <w:jc w:val="center"/>
              <w:rPr>
                <w:color w:val="000000"/>
                <w:sz w:val="28"/>
                <w:szCs w:val="28"/>
                <w:lang w:val="ro-RO"/>
              </w:rPr>
            </w:pPr>
            <w:r>
              <w:rPr>
                <w:color w:val="000000"/>
                <w:sz w:val="28"/>
                <w:szCs w:val="28"/>
                <w:lang w:val="ro-RO"/>
              </w:rPr>
              <w:t>561</w:t>
            </w:r>
          </w:p>
        </w:tc>
        <w:tc>
          <w:tcPr>
            <w:tcW w:w="1126" w:type="dxa"/>
            <w:tcBorders>
              <w:top w:val="nil"/>
              <w:left w:val="nil"/>
              <w:bottom w:val="single" w:sz="4" w:space="0" w:color="auto"/>
              <w:right w:val="single" w:sz="4" w:space="0" w:color="auto"/>
            </w:tcBorders>
            <w:noWrap/>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15"/>
        </w:trPr>
        <w:tc>
          <w:tcPr>
            <w:tcW w:w="7812" w:type="dxa"/>
            <w:tcBorders>
              <w:top w:val="nil"/>
              <w:left w:val="single" w:sz="4" w:space="0" w:color="auto"/>
              <w:bottom w:val="single" w:sz="4" w:space="0" w:color="auto"/>
              <w:right w:val="single" w:sz="4" w:space="0" w:color="auto"/>
            </w:tcBorders>
            <w:vAlign w:val="bottom"/>
          </w:tcPr>
          <w:p w:rsidR="00CD1983" w:rsidRDefault="00CD1983" w:rsidP="00371574">
            <w:pPr>
              <w:rPr>
                <w:color w:val="000000"/>
                <w:sz w:val="28"/>
                <w:szCs w:val="28"/>
                <w:lang w:val="ro-RO"/>
              </w:rPr>
            </w:pPr>
            <w:r>
              <w:rPr>
                <w:color w:val="000000"/>
                <w:sz w:val="28"/>
                <w:szCs w:val="28"/>
                <w:lang w:val="ro-RO"/>
              </w:rPr>
              <w:t>Sold mijloace băneşti la începutul perioadei</w:t>
            </w:r>
          </w:p>
        </w:tc>
        <w:tc>
          <w:tcPr>
            <w:tcW w:w="992" w:type="dxa"/>
            <w:tcBorders>
              <w:top w:val="nil"/>
              <w:left w:val="nil"/>
              <w:bottom w:val="single" w:sz="4" w:space="0" w:color="auto"/>
              <w:right w:val="single" w:sz="4" w:space="0" w:color="auto"/>
            </w:tcBorders>
            <w:noWrap/>
          </w:tcPr>
          <w:p w:rsidR="00CD1983" w:rsidRDefault="00CD1983" w:rsidP="00371574">
            <w:pPr>
              <w:jc w:val="center"/>
              <w:rPr>
                <w:color w:val="000000"/>
                <w:sz w:val="28"/>
                <w:szCs w:val="28"/>
                <w:lang w:val="ro-RO"/>
              </w:rPr>
            </w:pPr>
            <w:r>
              <w:rPr>
                <w:color w:val="000000"/>
                <w:sz w:val="28"/>
                <w:szCs w:val="28"/>
                <w:lang w:val="ro-RO"/>
              </w:rPr>
              <w:t>910</w:t>
            </w:r>
          </w:p>
        </w:tc>
        <w:tc>
          <w:tcPr>
            <w:tcW w:w="1126" w:type="dxa"/>
            <w:tcBorders>
              <w:top w:val="nil"/>
              <w:left w:val="nil"/>
              <w:bottom w:val="single" w:sz="4" w:space="0" w:color="auto"/>
              <w:right w:val="single" w:sz="4" w:space="0" w:color="auto"/>
            </w:tcBorders>
            <w:noWrap/>
          </w:tcPr>
          <w:p w:rsidR="00CD1983" w:rsidRDefault="00CD1983" w:rsidP="00371574">
            <w:pPr>
              <w:rPr>
                <w:color w:val="000000"/>
                <w:sz w:val="28"/>
                <w:szCs w:val="28"/>
                <w:lang w:val="ro-RO"/>
              </w:rPr>
            </w:pPr>
            <w:r>
              <w:rPr>
                <w:color w:val="000000"/>
                <w:sz w:val="28"/>
                <w:szCs w:val="28"/>
                <w:lang w:val="ro-RO"/>
              </w:rPr>
              <w:t> -</w:t>
            </w:r>
          </w:p>
        </w:tc>
      </w:tr>
      <w:tr w:rsidR="00CD1983" w:rsidTr="00371574">
        <w:trPr>
          <w:trHeight w:val="315"/>
        </w:trPr>
        <w:tc>
          <w:tcPr>
            <w:tcW w:w="7812" w:type="dxa"/>
            <w:tcBorders>
              <w:top w:val="nil"/>
              <w:left w:val="single" w:sz="4" w:space="0" w:color="auto"/>
              <w:bottom w:val="single" w:sz="4" w:space="0" w:color="auto"/>
              <w:right w:val="single" w:sz="4" w:space="0" w:color="auto"/>
            </w:tcBorders>
            <w:vAlign w:val="bottom"/>
          </w:tcPr>
          <w:p w:rsidR="00CD1983" w:rsidRDefault="00CD1983" w:rsidP="00371574">
            <w:pPr>
              <w:rPr>
                <w:color w:val="000000"/>
                <w:sz w:val="28"/>
                <w:szCs w:val="28"/>
                <w:lang w:val="ro-RO"/>
              </w:rPr>
            </w:pPr>
            <w:r>
              <w:rPr>
                <w:color w:val="000000"/>
                <w:sz w:val="28"/>
                <w:szCs w:val="28"/>
                <w:lang w:val="ro-RO"/>
              </w:rPr>
              <w:t xml:space="preserve">Sold mijloace băneşti la </w:t>
            </w:r>
            <w:proofErr w:type="spellStart"/>
            <w:r>
              <w:rPr>
                <w:color w:val="000000"/>
                <w:sz w:val="28"/>
                <w:szCs w:val="28"/>
                <w:lang w:val="ro-RO"/>
              </w:rPr>
              <w:t>sfîrşitul</w:t>
            </w:r>
            <w:proofErr w:type="spellEnd"/>
            <w:r>
              <w:rPr>
                <w:color w:val="000000"/>
                <w:sz w:val="28"/>
                <w:szCs w:val="28"/>
                <w:lang w:val="ro-RO"/>
              </w:rPr>
              <w:t xml:space="preserve"> perioadei </w:t>
            </w:r>
          </w:p>
        </w:tc>
        <w:tc>
          <w:tcPr>
            <w:tcW w:w="992" w:type="dxa"/>
            <w:tcBorders>
              <w:top w:val="nil"/>
              <w:left w:val="nil"/>
              <w:bottom w:val="single" w:sz="4" w:space="0" w:color="auto"/>
              <w:right w:val="single" w:sz="4" w:space="0" w:color="auto"/>
            </w:tcBorders>
            <w:noWrap/>
          </w:tcPr>
          <w:p w:rsidR="00CD1983" w:rsidRDefault="00CD1983" w:rsidP="00371574">
            <w:pPr>
              <w:jc w:val="center"/>
              <w:rPr>
                <w:color w:val="000000"/>
                <w:sz w:val="28"/>
                <w:szCs w:val="28"/>
                <w:lang w:val="ro-RO"/>
              </w:rPr>
            </w:pPr>
            <w:r>
              <w:rPr>
                <w:color w:val="000000"/>
                <w:sz w:val="28"/>
                <w:szCs w:val="28"/>
                <w:lang w:val="ro-RO"/>
              </w:rPr>
              <w:t>930</w:t>
            </w:r>
          </w:p>
        </w:tc>
        <w:tc>
          <w:tcPr>
            <w:tcW w:w="1126" w:type="dxa"/>
            <w:tcBorders>
              <w:top w:val="nil"/>
              <w:left w:val="nil"/>
              <w:bottom w:val="single" w:sz="4" w:space="0" w:color="auto"/>
              <w:right w:val="single" w:sz="4" w:space="0" w:color="auto"/>
            </w:tcBorders>
            <w:noWrap/>
          </w:tcPr>
          <w:p w:rsidR="00CD1983" w:rsidRDefault="00CD1983" w:rsidP="00371574">
            <w:pPr>
              <w:rPr>
                <w:color w:val="000000"/>
                <w:sz w:val="28"/>
                <w:szCs w:val="28"/>
                <w:lang w:val="ro-RO"/>
              </w:rPr>
            </w:pPr>
            <w:r>
              <w:rPr>
                <w:color w:val="000000"/>
                <w:sz w:val="28"/>
                <w:szCs w:val="28"/>
                <w:lang w:val="ro-RO"/>
              </w:rPr>
              <w:t> -</w:t>
            </w:r>
          </w:p>
        </w:tc>
      </w:tr>
    </w:tbl>
    <w:p w:rsidR="00CD1983" w:rsidRDefault="00CD1983" w:rsidP="00CD1983">
      <w:pPr>
        <w:tabs>
          <w:tab w:val="left" w:pos="7371"/>
        </w:tabs>
        <w:rPr>
          <w:i/>
          <w:sz w:val="28"/>
          <w:szCs w:val="28"/>
          <w:lang w:val="ro-MO"/>
        </w:rPr>
      </w:pPr>
    </w:p>
    <w:p w:rsidR="00CD1983" w:rsidRDefault="00CD1983" w:rsidP="00CD1983">
      <w:pPr>
        <w:jc w:val="right"/>
        <w:rPr>
          <w:b/>
          <w:sz w:val="28"/>
          <w:szCs w:val="28"/>
          <w:lang w:val="ro-MO"/>
        </w:rPr>
      </w:pPr>
      <w:r>
        <w:rPr>
          <w:b/>
          <w:sz w:val="28"/>
          <w:szCs w:val="28"/>
          <w:lang w:val="ro-MO"/>
        </w:rPr>
        <w:t>Anexa nr.2</w:t>
      </w:r>
    </w:p>
    <w:p w:rsidR="00CD1983" w:rsidRDefault="00CD1983" w:rsidP="00CD1983">
      <w:pPr>
        <w:tabs>
          <w:tab w:val="left" w:pos="7371"/>
        </w:tabs>
        <w:jc w:val="right"/>
        <w:rPr>
          <w:b/>
          <w:sz w:val="28"/>
          <w:szCs w:val="28"/>
          <w:lang w:val="ro-MO"/>
        </w:rPr>
      </w:pPr>
      <w:r>
        <w:rPr>
          <w:b/>
          <w:sz w:val="28"/>
          <w:szCs w:val="28"/>
          <w:lang w:val="ro-MO"/>
        </w:rPr>
        <w:t>la decizia Consiliului orășenesc Ialoveni</w:t>
      </w:r>
    </w:p>
    <w:p w:rsidR="00CD1983" w:rsidRDefault="00CD1983" w:rsidP="00CD1983">
      <w:pPr>
        <w:tabs>
          <w:tab w:val="left" w:pos="7371"/>
        </w:tabs>
        <w:jc w:val="right"/>
        <w:rPr>
          <w:b/>
          <w:sz w:val="28"/>
          <w:szCs w:val="28"/>
          <w:lang w:val="ro-MO"/>
        </w:rPr>
      </w:pPr>
      <w:r>
        <w:rPr>
          <w:b/>
          <w:sz w:val="28"/>
          <w:szCs w:val="28"/>
          <w:lang w:val="ro-MO"/>
        </w:rPr>
        <w:t>nr. 05-05 din 01 noiembrie 2016</w:t>
      </w:r>
    </w:p>
    <w:p w:rsidR="00CD1983" w:rsidRDefault="00CD1983" w:rsidP="00CD1983">
      <w:pPr>
        <w:tabs>
          <w:tab w:val="left" w:pos="7371"/>
        </w:tabs>
        <w:rPr>
          <w:i/>
          <w:sz w:val="28"/>
          <w:szCs w:val="28"/>
          <w:lang w:val="ro-MO"/>
        </w:rPr>
      </w:pPr>
    </w:p>
    <w:p w:rsidR="00CD1983" w:rsidRDefault="00CD1983" w:rsidP="00CD1983">
      <w:pPr>
        <w:tabs>
          <w:tab w:val="left" w:pos="7371"/>
        </w:tabs>
        <w:jc w:val="center"/>
        <w:rPr>
          <w:b/>
          <w:color w:val="000000"/>
          <w:sz w:val="28"/>
          <w:szCs w:val="28"/>
          <w:lang w:val="ro-RO"/>
        </w:rPr>
      </w:pPr>
      <w:r>
        <w:rPr>
          <w:b/>
          <w:color w:val="000000"/>
          <w:sz w:val="28"/>
          <w:szCs w:val="28"/>
          <w:lang w:val="ro-RO"/>
        </w:rPr>
        <w:t>Sinteza veniturilor bugetului local oraș</w:t>
      </w:r>
      <w:r w:rsidRPr="00E754F8">
        <w:rPr>
          <w:b/>
          <w:color w:val="000000"/>
          <w:sz w:val="28"/>
          <w:szCs w:val="28"/>
          <w:lang w:val="ro-RO"/>
        </w:rPr>
        <w:t>ului Ialoveni</w:t>
      </w:r>
      <w:r>
        <w:rPr>
          <w:b/>
          <w:color w:val="000000"/>
          <w:sz w:val="28"/>
          <w:szCs w:val="28"/>
          <w:lang w:val="ro-RO"/>
        </w:rPr>
        <w:t xml:space="preserve"> pe anul 2016</w:t>
      </w:r>
    </w:p>
    <w:p w:rsidR="00CD1983" w:rsidRDefault="00CD1983" w:rsidP="00CD1983">
      <w:pPr>
        <w:tabs>
          <w:tab w:val="left" w:pos="7371"/>
        </w:tabs>
        <w:jc w:val="center"/>
        <w:rPr>
          <w:sz w:val="28"/>
          <w:szCs w:val="28"/>
          <w:lang w:val="ro-RO"/>
        </w:rPr>
      </w:pPr>
    </w:p>
    <w:tbl>
      <w:tblPr>
        <w:tblW w:w="10072" w:type="dxa"/>
        <w:tblInd w:w="-432" w:type="dxa"/>
        <w:tblLook w:val="04A0" w:firstRow="1" w:lastRow="0" w:firstColumn="1" w:lastColumn="0" w:noHBand="0" w:noVBand="1"/>
      </w:tblPr>
      <w:tblGrid>
        <w:gridCol w:w="7953"/>
        <w:gridCol w:w="993"/>
        <w:gridCol w:w="1126"/>
      </w:tblGrid>
      <w:tr w:rsidR="00CD1983" w:rsidTr="00371574">
        <w:trPr>
          <w:trHeight w:val="585"/>
          <w:tblHeader/>
        </w:trPr>
        <w:tc>
          <w:tcPr>
            <w:tcW w:w="7953" w:type="dxa"/>
            <w:tcBorders>
              <w:top w:val="single" w:sz="4" w:space="0" w:color="auto"/>
              <w:left w:val="single" w:sz="4" w:space="0" w:color="auto"/>
              <w:bottom w:val="single" w:sz="4" w:space="0" w:color="auto"/>
              <w:right w:val="single" w:sz="4" w:space="0" w:color="auto"/>
            </w:tcBorders>
            <w:noWrap/>
            <w:vAlign w:val="center"/>
          </w:tcPr>
          <w:p w:rsidR="00CD1983" w:rsidRDefault="00CD1983" w:rsidP="00371574">
            <w:pPr>
              <w:jc w:val="center"/>
              <w:rPr>
                <w:b/>
                <w:color w:val="000000"/>
                <w:sz w:val="28"/>
                <w:szCs w:val="28"/>
                <w:lang w:val="ro-RO"/>
              </w:rPr>
            </w:pPr>
            <w:r>
              <w:rPr>
                <w:b/>
                <w:color w:val="000000"/>
                <w:sz w:val="28"/>
                <w:szCs w:val="28"/>
                <w:lang w:val="ro-RO"/>
              </w:rPr>
              <w:t>Denumirea</w:t>
            </w:r>
          </w:p>
        </w:tc>
        <w:tc>
          <w:tcPr>
            <w:tcW w:w="993" w:type="dxa"/>
            <w:tcBorders>
              <w:top w:val="single" w:sz="4" w:space="0" w:color="auto"/>
              <w:left w:val="nil"/>
              <w:bottom w:val="single" w:sz="4" w:space="0" w:color="auto"/>
              <w:right w:val="single" w:sz="4" w:space="0" w:color="auto"/>
            </w:tcBorders>
            <w:noWrap/>
            <w:vAlign w:val="center"/>
          </w:tcPr>
          <w:p w:rsidR="00CD1983" w:rsidRDefault="00CD1983" w:rsidP="00371574">
            <w:pPr>
              <w:jc w:val="center"/>
              <w:rPr>
                <w:b/>
                <w:color w:val="000000"/>
                <w:sz w:val="28"/>
                <w:szCs w:val="28"/>
                <w:lang w:val="ro-RO"/>
              </w:rPr>
            </w:pPr>
            <w:r>
              <w:rPr>
                <w:b/>
                <w:color w:val="000000"/>
                <w:sz w:val="28"/>
                <w:szCs w:val="28"/>
                <w:lang w:val="ro-RO"/>
              </w:rPr>
              <w:t>Cod Eco (k4)</w:t>
            </w:r>
          </w:p>
        </w:tc>
        <w:tc>
          <w:tcPr>
            <w:tcW w:w="1126" w:type="dxa"/>
            <w:tcBorders>
              <w:top w:val="single" w:sz="4" w:space="0" w:color="auto"/>
              <w:left w:val="nil"/>
              <w:bottom w:val="single" w:sz="4" w:space="0" w:color="auto"/>
              <w:right w:val="single" w:sz="4" w:space="0" w:color="auto"/>
            </w:tcBorders>
            <w:noWrap/>
            <w:vAlign w:val="center"/>
          </w:tcPr>
          <w:p w:rsidR="00CD1983" w:rsidRDefault="00CD1983" w:rsidP="00371574">
            <w:pPr>
              <w:jc w:val="center"/>
              <w:rPr>
                <w:b/>
                <w:color w:val="000000"/>
                <w:sz w:val="28"/>
                <w:szCs w:val="28"/>
                <w:lang w:val="ro-RO"/>
              </w:rPr>
            </w:pPr>
            <w:r>
              <w:rPr>
                <w:b/>
                <w:color w:val="000000"/>
                <w:sz w:val="28"/>
                <w:szCs w:val="28"/>
                <w:lang w:val="ro-RO"/>
              </w:rPr>
              <w:t>Suma, mii lei</w:t>
            </w:r>
          </w:p>
        </w:tc>
      </w:tr>
      <w:tr w:rsidR="00CD1983" w:rsidTr="00371574">
        <w:trPr>
          <w:trHeight w:val="585"/>
        </w:trPr>
        <w:tc>
          <w:tcPr>
            <w:tcW w:w="7953" w:type="dxa"/>
            <w:tcBorders>
              <w:top w:val="nil"/>
              <w:left w:val="single" w:sz="4" w:space="0" w:color="auto"/>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Venituri total: inclusiv</w:t>
            </w:r>
          </w:p>
        </w:tc>
        <w:tc>
          <w:tcPr>
            <w:tcW w:w="993"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 </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25411.1</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Impozit pe venitul persoanelor fizice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1111</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3200.2</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Impozitul funciar</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1131</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186.0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Impozitul pe bunurile imobiliare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1132</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1461.4</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Impozite pe proprietate cu caracter ocazional</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1133</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Taxe pentru servicii specifice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1144</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1507.0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Taxe şi plăţi pentru utilizarea mărfurilor şi  pentru practicarea unor genuri de activitate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1145</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190.0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Alte taxe pentru mărfuri şi servicii</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1146</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lastRenderedPageBreak/>
              <w:t>Dividende primite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1412</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Renta</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1415</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35.0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Taxe şi plăţi administrative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1422</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75.0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Comercializarea mărfurilor şi serviciilor de către instituţiile bugetare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1423</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1260.0</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Amenzi şi sancţiuni contravenţionale</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1431</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3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Alte venituri</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1451</w:t>
            </w:r>
          </w:p>
        </w:tc>
        <w:tc>
          <w:tcPr>
            <w:tcW w:w="112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30.0</w:t>
            </w:r>
          </w:p>
        </w:tc>
      </w:tr>
      <w:tr w:rsidR="00CD1983" w:rsidTr="00371574">
        <w:trPr>
          <w:trHeight w:val="660"/>
        </w:trPr>
        <w:tc>
          <w:tcPr>
            <w:tcW w:w="7953" w:type="dxa"/>
            <w:tcBorders>
              <w:top w:val="nil"/>
              <w:left w:val="single" w:sz="4" w:space="0" w:color="auto"/>
              <w:bottom w:val="single" w:sz="4" w:space="0" w:color="auto"/>
              <w:right w:val="single" w:sz="4" w:space="0" w:color="auto"/>
            </w:tcBorders>
            <w:vAlign w:val="center"/>
          </w:tcPr>
          <w:p w:rsidR="00CD1983" w:rsidRDefault="00CD1983" w:rsidP="00371574">
            <w:pPr>
              <w:rPr>
                <w:color w:val="000000"/>
                <w:sz w:val="28"/>
                <w:szCs w:val="28"/>
                <w:lang w:val="ro-RO"/>
              </w:rPr>
            </w:pPr>
            <w:r>
              <w:rPr>
                <w:color w:val="000000"/>
                <w:sz w:val="28"/>
                <w:szCs w:val="28"/>
                <w:lang w:val="ro-RO"/>
              </w:rPr>
              <w:t>Transferuri primite între bugetul de stat şi bugetele locale de nivelul I</w:t>
            </w:r>
          </w:p>
        </w:tc>
        <w:tc>
          <w:tcPr>
            <w:tcW w:w="993"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1912</w:t>
            </w:r>
          </w:p>
        </w:tc>
        <w:tc>
          <w:tcPr>
            <w:tcW w:w="112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17466.5</w:t>
            </w:r>
          </w:p>
        </w:tc>
      </w:tr>
    </w:tbl>
    <w:p w:rsidR="00CD1983" w:rsidRDefault="00CD1983" w:rsidP="00CD1983">
      <w:pPr>
        <w:tabs>
          <w:tab w:val="left" w:pos="7371"/>
        </w:tabs>
        <w:rPr>
          <w:i/>
          <w:sz w:val="28"/>
          <w:szCs w:val="28"/>
          <w:lang w:val="ro-MO"/>
        </w:rPr>
      </w:pPr>
    </w:p>
    <w:p w:rsidR="00CD1983" w:rsidRPr="00B46502" w:rsidRDefault="00CD1983" w:rsidP="00CD1983">
      <w:pPr>
        <w:tabs>
          <w:tab w:val="left" w:pos="7371"/>
        </w:tabs>
        <w:jc w:val="right"/>
        <w:rPr>
          <w:b/>
          <w:sz w:val="28"/>
          <w:szCs w:val="28"/>
          <w:lang w:val="ro-MO"/>
        </w:rPr>
      </w:pPr>
      <w:r w:rsidRPr="00B46502">
        <w:rPr>
          <w:b/>
          <w:sz w:val="28"/>
          <w:szCs w:val="28"/>
          <w:lang w:val="ro-MO"/>
        </w:rPr>
        <w:t>Anexa nr.3</w:t>
      </w:r>
    </w:p>
    <w:p w:rsidR="00CD1983" w:rsidRPr="00B46502" w:rsidRDefault="00CD1983" w:rsidP="00CD1983">
      <w:pPr>
        <w:tabs>
          <w:tab w:val="left" w:pos="7371"/>
        </w:tabs>
        <w:jc w:val="right"/>
        <w:rPr>
          <w:b/>
          <w:sz w:val="28"/>
          <w:szCs w:val="28"/>
          <w:lang w:val="ro-MO"/>
        </w:rPr>
      </w:pPr>
      <w:r w:rsidRPr="00B46502">
        <w:rPr>
          <w:b/>
          <w:sz w:val="28"/>
          <w:szCs w:val="28"/>
          <w:lang w:val="ro-MO"/>
        </w:rPr>
        <w:t xml:space="preserve">la decizia Consiliului </w:t>
      </w:r>
      <w:proofErr w:type="spellStart"/>
      <w:r w:rsidRPr="00B46502">
        <w:rPr>
          <w:b/>
          <w:sz w:val="28"/>
          <w:szCs w:val="28"/>
          <w:lang w:val="ro-MO"/>
        </w:rPr>
        <w:t>or.Ialoveni</w:t>
      </w:r>
      <w:proofErr w:type="spellEnd"/>
    </w:p>
    <w:p w:rsidR="00CD1983" w:rsidRPr="00B46502" w:rsidRDefault="00CD1983" w:rsidP="00CD1983">
      <w:pPr>
        <w:tabs>
          <w:tab w:val="left" w:pos="7371"/>
        </w:tabs>
        <w:jc w:val="right"/>
        <w:rPr>
          <w:b/>
          <w:sz w:val="28"/>
          <w:szCs w:val="28"/>
          <w:lang w:val="ro-MO"/>
        </w:rPr>
      </w:pPr>
      <w:r>
        <w:rPr>
          <w:b/>
          <w:sz w:val="28"/>
          <w:szCs w:val="28"/>
          <w:lang w:val="ro-MO"/>
        </w:rPr>
        <w:t>nr. 05-05 din 01 noie</w:t>
      </w:r>
      <w:r w:rsidRPr="00B46502">
        <w:rPr>
          <w:b/>
          <w:sz w:val="28"/>
          <w:szCs w:val="28"/>
          <w:lang w:val="ro-MO"/>
        </w:rPr>
        <w:t>mbrie 2016</w:t>
      </w:r>
    </w:p>
    <w:tbl>
      <w:tblPr>
        <w:tblW w:w="10212" w:type="dxa"/>
        <w:tblInd w:w="-432" w:type="dxa"/>
        <w:tblLook w:val="04A0" w:firstRow="1" w:lastRow="0" w:firstColumn="1" w:lastColumn="0" w:noHBand="0" w:noVBand="1"/>
      </w:tblPr>
      <w:tblGrid>
        <w:gridCol w:w="8095"/>
        <w:gridCol w:w="851"/>
        <w:gridCol w:w="1266"/>
      </w:tblGrid>
      <w:tr w:rsidR="00CD1983" w:rsidRPr="00D56760" w:rsidTr="00371574">
        <w:trPr>
          <w:trHeight w:val="810"/>
        </w:trPr>
        <w:tc>
          <w:tcPr>
            <w:tcW w:w="10212" w:type="dxa"/>
            <w:gridSpan w:val="3"/>
            <w:vAlign w:val="bottom"/>
          </w:tcPr>
          <w:p w:rsidR="00CD1983" w:rsidRDefault="00CD1983" w:rsidP="00371574">
            <w:pPr>
              <w:jc w:val="center"/>
              <w:rPr>
                <w:b/>
                <w:bCs/>
                <w:color w:val="000000"/>
                <w:sz w:val="28"/>
                <w:szCs w:val="28"/>
                <w:lang w:val="ro-RO"/>
              </w:rPr>
            </w:pPr>
            <w:r>
              <w:rPr>
                <w:b/>
                <w:bCs/>
                <w:color w:val="000000"/>
                <w:sz w:val="28"/>
                <w:szCs w:val="28"/>
                <w:lang w:val="ro-RO"/>
              </w:rPr>
              <w:t xml:space="preserve">Resursele și cheltuielile bugetului local </w:t>
            </w:r>
            <w:proofErr w:type="spellStart"/>
            <w:r>
              <w:rPr>
                <w:b/>
                <w:bCs/>
                <w:color w:val="000000"/>
                <w:sz w:val="28"/>
                <w:szCs w:val="28"/>
                <w:lang w:val="ro-RO"/>
              </w:rPr>
              <w:t>orasului</w:t>
            </w:r>
            <w:proofErr w:type="spellEnd"/>
            <w:r>
              <w:rPr>
                <w:b/>
                <w:bCs/>
                <w:color w:val="000000"/>
                <w:sz w:val="28"/>
                <w:szCs w:val="28"/>
                <w:lang w:val="ro-RO"/>
              </w:rPr>
              <w:t xml:space="preserve"> Ialoveni</w:t>
            </w:r>
          </w:p>
          <w:p w:rsidR="00CD1983" w:rsidRDefault="00CD1983" w:rsidP="00371574">
            <w:pPr>
              <w:jc w:val="center"/>
              <w:rPr>
                <w:b/>
                <w:bCs/>
                <w:color w:val="000000"/>
                <w:sz w:val="28"/>
                <w:szCs w:val="28"/>
                <w:lang w:val="ro-RO"/>
              </w:rPr>
            </w:pPr>
            <w:r>
              <w:rPr>
                <w:b/>
                <w:bCs/>
                <w:color w:val="000000"/>
                <w:sz w:val="28"/>
                <w:szCs w:val="28"/>
                <w:lang w:val="ro-RO"/>
              </w:rPr>
              <w:t xml:space="preserve">conform </w:t>
            </w:r>
            <w:proofErr w:type="spellStart"/>
            <w:r>
              <w:rPr>
                <w:b/>
                <w:bCs/>
                <w:color w:val="000000"/>
                <w:sz w:val="28"/>
                <w:szCs w:val="28"/>
                <w:lang w:val="ro-RO"/>
              </w:rPr>
              <w:t>clasificașiei</w:t>
            </w:r>
            <w:proofErr w:type="spellEnd"/>
            <w:r>
              <w:rPr>
                <w:b/>
                <w:bCs/>
                <w:color w:val="000000"/>
                <w:sz w:val="28"/>
                <w:szCs w:val="28"/>
                <w:lang w:val="ro-RO"/>
              </w:rPr>
              <w:t xml:space="preserve"> funcționale și pe program</w:t>
            </w:r>
          </w:p>
        </w:tc>
      </w:tr>
      <w:tr w:rsidR="00CD1983" w:rsidRPr="00D56760" w:rsidTr="00371574">
        <w:trPr>
          <w:trHeight w:val="375"/>
        </w:trPr>
        <w:tc>
          <w:tcPr>
            <w:tcW w:w="8095" w:type="dxa"/>
            <w:tcBorders>
              <w:top w:val="nil"/>
              <w:left w:val="nil"/>
              <w:bottom w:val="single" w:sz="4" w:space="0" w:color="auto"/>
              <w:right w:val="nil"/>
            </w:tcBorders>
            <w:noWrap/>
            <w:vAlign w:val="bottom"/>
          </w:tcPr>
          <w:p w:rsidR="00CD1983" w:rsidRDefault="00CD1983" w:rsidP="00371574">
            <w:pPr>
              <w:rPr>
                <w:color w:val="000000"/>
                <w:sz w:val="28"/>
                <w:szCs w:val="28"/>
                <w:lang w:val="ro-RO"/>
              </w:rPr>
            </w:pPr>
          </w:p>
        </w:tc>
        <w:tc>
          <w:tcPr>
            <w:tcW w:w="851" w:type="dxa"/>
            <w:tcBorders>
              <w:top w:val="nil"/>
              <w:left w:val="nil"/>
              <w:bottom w:val="single" w:sz="4" w:space="0" w:color="auto"/>
              <w:right w:val="nil"/>
            </w:tcBorders>
            <w:noWrap/>
            <w:vAlign w:val="bottom"/>
          </w:tcPr>
          <w:p w:rsidR="00CD1983" w:rsidRDefault="00CD1983" w:rsidP="00371574">
            <w:pPr>
              <w:rPr>
                <w:color w:val="000000"/>
                <w:sz w:val="28"/>
                <w:szCs w:val="28"/>
                <w:lang w:val="ro-RO"/>
              </w:rPr>
            </w:pPr>
          </w:p>
        </w:tc>
        <w:tc>
          <w:tcPr>
            <w:tcW w:w="1266" w:type="dxa"/>
            <w:tcBorders>
              <w:top w:val="nil"/>
              <w:left w:val="nil"/>
              <w:bottom w:val="single" w:sz="4" w:space="0" w:color="auto"/>
              <w:right w:val="nil"/>
            </w:tcBorders>
            <w:noWrap/>
            <w:vAlign w:val="bottom"/>
          </w:tcPr>
          <w:p w:rsidR="00CD1983" w:rsidRDefault="00CD1983" w:rsidP="00371574">
            <w:pPr>
              <w:rPr>
                <w:color w:val="000000"/>
                <w:sz w:val="28"/>
                <w:szCs w:val="28"/>
                <w:lang w:val="ro-RO"/>
              </w:rPr>
            </w:pPr>
          </w:p>
        </w:tc>
      </w:tr>
      <w:tr w:rsidR="00CD1983" w:rsidTr="00371574">
        <w:trPr>
          <w:trHeight w:val="750"/>
        </w:trPr>
        <w:tc>
          <w:tcPr>
            <w:tcW w:w="8095" w:type="dxa"/>
            <w:tcBorders>
              <w:top w:val="single" w:sz="4" w:space="0" w:color="auto"/>
              <w:left w:val="single" w:sz="4" w:space="0" w:color="auto"/>
              <w:bottom w:val="single" w:sz="4" w:space="0" w:color="auto"/>
              <w:right w:val="single" w:sz="4" w:space="0" w:color="auto"/>
            </w:tcBorders>
            <w:noWrap/>
            <w:vAlign w:val="center"/>
          </w:tcPr>
          <w:p w:rsidR="00CD1983" w:rsidRDefault="00CD1983" w:rsidP="00371574">
            <w:pPr>
              <w:jc w:val="center"/>
              <w:rPr>
                <w:b/>
                <w:bCs/>
                <w:color w:val="3F3F3F"/>
                <w:sz w:val="28"/>
                <w:szCs w:val="28"/>
                <w:lang w:val="ro-RO"/>
              </w:rPr>
            </w:pPr>
            <w:r>
              <w:rPr>
                <w:b/>
                <w:bCs/>
                <w:color w:val="3F3F3F"/>
                <w:sz w:val="28"/>
                <w:szCs w:val="28"/>
                <w:lang w:val="ro-RO"/>
              </w:rPr>
              <w:t>Denumirea</w:t>
            </w:r>
          </w:p>
        </w:tc>
        <w:tc>
          <w:tcPr>
            <w:tcW w:w="851" w:type="dxa"/>
            <w:tcBorders>
              <w:top w:val="single" w:sz="4" w:space="0" w:color="auto"/>
              <w:left w:val="nil"/>
              <w:bottom w:val="single" w:sz="4" w:space="0" w:color="auto"/>
              <w:right w:val="single" w:sz="4" w:space="0" w:color="auto"/>
            </w:tcBorders>
            <w:noWrap/>
            <w:vAlign w:val="center"/>
          </w:tcPr>
          <w:p w:rsidR="00CD1983" w:rsidRDefault="00CD1983" w:rsidP="00371574">
            <w:pPr>
              <w:jc w:val="center"/>
              <w:rPr>
                <w:b/>
                <w:bCs/>
                <w:color w:val="3F3F3F"/>
                <w:sz w:val="28"/>
                <w:szCs w:val="28"/>
                <w:lang w:val="ro-RO"/>
              </w:rPr>
            </w:pPr>
            <w:r>
              <w:rPr>
                <w:b/>
                <w:bCs/>
                <w:color w:val="3F3F3F"/>
                <w:sz w:val="28"/>
                <w:szCs w:val="28"/>
                <w:lang w:val="ro-RO"/>
              </w:rPr>
              <w:t>Cod</w:t>
            </w:r>
          </w:p>
        </w:tc>
        <w:tc>
          <w:tcPr>
            <w:tcW w:w="1266" w:type="dxa"/>
            <w:tcBorders>
              <w:top w:val="single" w:sz="4" w:space="0" w:color="auto"/>
              <w:left w:val="nil"/>
              <w:bottom w:val="single" w:sz="4" w:space="0" w:color="auto"/>
              <w:right w:val="single" w:sz="4" w:space="0" w:color="auto"/>
            </w:tcBorders>
            <w:vAlign w:val="center"/>
          </w:tcPr>
          <w:p w:rsidR="00CD1983" w:rsidRDefault="00CD1983" w:rsidP="00371574">
            <w:pPr>
              <w:jc w:val="center"/>
              <w:rPr>
                <w:b/>
                <w:bCs/>
                <w:color w:val="3F3F3F"/>
                <w:sz w:val="28"/>
                <w:szCs w:val="28"/>
                <w:lang w:val="ro-RO"/>
              </w:rPr>
            </w:pPr>
            <w:r>
              <w:rPr>
                <w:b/>
                <w:bCs/>
                <w:color w:val="3F3F3F"/>
                <w:sz w:val="28"/>
                <w:szCs w:val="28"/>
                <w:lang w:val="ro-RO"/>
              </w:rPr>
              <w:t>Suma, mii lei</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color w:val="000000"/>
                <w:sz w:val="28"/>
                <w:szCs w:val="28"/>
                <w:lang w:val="ro-RO"/>
              </w:rPr>
            </w:pPr>
            <w:r>
              <w:rPr>
                <w:b/>
                <w:color w:val="000000"/>
                <w:sz w:val="28"/>
                <w:szCs w:val="28"/>
                <w:lang w:val="ro-RO"/>
              </w:rPr>
              <w:t xml:space="preserve">     Cheltuieli recurente, în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color w:val="000000"/>
                <w:sz w:val="28"/>
                <w:szCs w:val="28"/>
                <w:lang w:val="ro-RO"/>
              </w:rPr>
            </w:pPr>
            <w:r>
              <w:rPr>
                <w:b/>
                <w:color w:val="000000"/>
                <w:sz w:val="28"/>
                <w:szCs w:val="28"/>
                <w:lang w:val="ro-RO"/>
              </w:rPr>
              <w:t> </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b/>
                <w:color w:val="000000"/>
                <w:sz w:val="28"/>
                <w:szCs w:val="28"/>
                <w:lang w:val="ro-RO"/>
              </w:rPr>
            </w:pPr>
            <w:r>
              <w:rPr>
                <w:b/>
                <w:color w:val="000000"/>
                <w:sz w:val="28"/>
                <w:szCs w:val="28"/>
                <w:lang w:val="ro-RO"/>
              </w:rPr>
              <w:t>25411.1</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color w:val="000000"/>
                <w:sz w:val="28"/>
                <w:szCs w:val="28"/>
                <w:lang w:val="ro-RO"/>
              </w:rPr>
            </w:pPr>
            <w:r>
              <w:rPr>
                <w:color w:val="000000"/>
                <w:sz w:val="28"/>
                <w:szCs w:val="28"/>
                <w:lang w:val="ro-RO"/>
              </w:rPr>
              <w:t xml:space="preserve">          inclusiv cheltuieli de personal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D0D0D"/>
                <w:sz w:val="28"/>
                <w:szCs w:val="28"/>
                <w:lang w:val="ro-RO"/>
              </w:rPr>
            </w:pPr>
            <w:r>
              <w:rPr>
                <w:color w:val="0D0D0D"/>
                <w:sz w:val="28"/>
                <w:szCs w:val="28"/>
                <w:lang w:val="ro-RO"/>
              </w:rPr>
              <w:t>12989.8</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color w:val="000000"/>
                <w:sz w:val="28"/>
                <w:szCs w:val="28"/>
                <w:lang w:val="ro-RO"/>
              </w:rPr>
            </w:pPr>
            <w:r>
              <w:rPr>
                <w:b/>
                <w:color w:val="000000"/>
                <w:sz w:val="28"/>
                <w:szCs w:val="28"/>
                <w:lang w:val="ro-RO"/>
              </w:rPr>
              <w:t xml:space="preserve">     Investiții capitale, în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color w:val="000000"/>
                <w:sz w:val="28"/>
                <w:szCs w:val="28"/>
                <w:lang w:val="ro-RO"/>
              </w:rPr>
            </w:pPr>
            <w:r>
              <w:rPr>
                <w:b/>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rPr>
                <w:b/>
                <w:color w:val="000000"/>
                <w:sz w:val="28"/>
                <w:szCs w:val="28"/>
                <w:lang w:val="ro-RO"/>
              </w:rPr>
            </w:pPr>
            <w:r>
              <w:rPr>
                <w:b/>
                <w:color w:val="000000"/>
                <w:sz w:val="28"/>
                <w:szCs w:val="28"/>
                <w:lang w:val="ro-RO"/>
              </w:rPr>
              <w:t> -</w:t>
            </w:r>
          </w:p>
        </w:tc>
      </w:tr>
      <w:tr w:rsidR="00CD1983" w:rsidTr="00371574">
        <w:trPr>
          <w:trHeight w:val="390"/>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i/>
                <w:iCs/>
                <w:color w:val="000000"/>
                <w:sz w:val="28"/>
                <w:szCs w:val="28"/>
                <w:lang w:val="ro-RO"/>
              </w:rPr>
            </w:pPr>
            <w:r>
              <w:rPr>
                <w:b/>
                <w:bCs/>
                <w:i/>
                <w:iCs/>
                <w:color w:val="000000"/>
                <w:sz w:val="28"/>
                <w:szCs w:val="28"/>
                <w:lang w:val="ro-RO"/>
              </w:rPr>
              <w:t>Servicii de stat cu destinaţie generală</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01</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 </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b/>
                <w:bCs/>
                <w:color w:val="000000"/>
                <w:sz w:val="28"/>
                <w:szCs w:val="28"/>
                <w:lang w:val="ro-RO"/>
              </w:rPr>
            </w:pPr>
            <w:r>
              <w:rPr>
                <w:b/>
                <w:bCs/>
                <w:color w:val="000000"/>
                <w:sz w:val="28"/>
                <w:szCs w:val="28"/>
                <w:lang w:val="ro-RO"/>
              </w:rPr>
              <w:t>3332.2</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1</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3332.2</w:t>
            </w:r>
          </w:p>
        </w:tc>
      </w:tr>
      <w:tr w:rsidR="00CD1983" w:rsidTr="00371574">
        <w:trPr>
          <w:trHeight w:val="374"/>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2</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b/>
                <w:bCs/>
                <w:color w:val="000000"/>
                <w:sz w:val="28"/>
                <w:szCs w:val="28"/>
                <w:lang w:val="ro-RO"/>
              </w:rPr>
            </w:pPr>
            <w:r>
              <w:rPr>
                <w:b/>
                <w:bCs/>
                <w:color w:val="000000"/>
                <w:sz w:val="28"/>
                <w:szCs w:val="28"/>
                <w:lang w:val="ro-RO"/>
              </w:rPr>
              <w:t>3332.2</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Exercitarea guvernării</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0301</w:t>
            </w:r>
          </w:p>
        </w:tc>
        <w:tc>
          <w:tcPr>
            <w:tcW w:w="1266" w:type="dxa"/>
            <w:tcBorders>
              <w:top w:val="nil"/>
              <w:left w:val="nil"/>
              <w:bottom w:val="single" w:sz="4" w:space="0" w:color="auto"/>
              <w:right w:val="single" w:sz="4" w:space="0" w:color="auto"/>
            </w:tcBorders>
            <w:shd w:val="clear" w:color="auto" w:fill="BFBFBF"/>
            <w:noWrap/>
            <w:vAlign w:val="bottom"/>
          </w:tcPr>
          <w:p w:rsidR="00CD1983" w:rsidRDefault="00CD1983" w:rsidP="00371574">
            <w:pPr>
              <w:jc w:val="right"/>
              <w:rPr>
                <w:color w:val="000000"/>
                <w:sz w:val="28"/>
                <w:szCs w:val="28"/>
                <w:lang w:val="ro-RO"/>
              </w:rPr>
            </w:pPr>
            <w:r>
              <w:rPr>
                <w:color w:val="000000"/>
                <w:sz w:val="28"/>
                <w:szCs w:val="28"/>
                <w:lang w:val="ro-RO"/>
              </w:rPr>
              <w:t>2982.2</w:t>
            </w:r>
          </w:p>
        </w:tc>
      </w:tr>
      <w:tr w:rsidR="00CD1983" w:rsidTr="00371574">
        <w:trPr>
          <w:trHeight w:val="416"/>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Gestionarea fondurilor de rezervă şi de intervenţie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0802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350.0</w:t>
            </w:r>
          </w:p>
        </w:tc>
      </w:tr>
      <w:tr w:rsidR="00CD1983" w:rsidTr="00371574">
        <w:trPr>
          <w:trHeight w:val="390"/>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i/>
                <w:iCs/>
                <w:color w:val="000000"/>
                <w:sz w:val="28"/>
                <w:szCs w:val="28"/>
                <w:lang w:val="ro-RO"/>
              </w:rPr>
            </w:pPr>
            <w:r>
              <w:rPr>
                <w:b/>
                <w:bCs/>
                <w:i/>
                <w:iCs/>
                <w:color w:val="000000"/>
                <w:sz w:val="28"/>
                <w:szCs w:val="28"/>
                <w:lang w:val="ro-RO"/>
              </w:rPr>
              <w:t>Servicii în domeniul economiei</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04</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 </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1500.0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1</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p>
        </w:tc>
      </w:tr>
      <w:tr w:rsidR="00CD1983" w:rsidTr="00371574">
        <w:trPr>
          <w:trHeight w:val="399"/>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1500.0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Administrarea patrimoniului de stat</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5009</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Dezvoltarea drumurilor</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6402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1500.0</w:t>
            </w:r>
          </w:p>
        </w:tc>
      </w:tr>
      <w:tr w:rsidR="00CD1983" w:rsidTr="00371574">
        <w:trPr>
          <w:trHeight w:val="390"/>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i/>
                <w:iCs/>
                <w:color w:val="000000"/>
                <w:sz w:val="28"/>
                <w:szCs w:val="28"/>
                <w:lang w:val="ro-RO"/>
              </w:rPr>
            </w:pPr>
            <w:r>
              <w:rPr>
                <w:b/>
                <w:bCs/>
                <w:i/>
                <w:iCs/>
                <w:color w:val="000000"/>
                <w:sz w:val="28"/>
                <w:szCs w:val="28"/>
                <w:lang w:val="ro-RO"/>
              </w:rPr>
              <w:t>Gospodăria de locuinţe şi gospodăria serviciilor comunale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06</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lastRenderedPageBreak/>
              <w:t xml:space="preserve">      Resurse,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3608.6</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1</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3608.6</w:t>
            </w:r>
          </w:p>
        </w:tc>
      </w:tr>
      <w:tr w:rsidR="00CD1983" w:rsidTr="00371574">
        <w:trPr>
          <w:trHeight w:val="339"/>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2</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3608.6</w:t>
            </w:r>
          </w:p>
        </w:tc>
      </w:tr>
      <w:tr w:rsidR="00CD1983" w:rsidTr="00371574">
        <w:trPr>
          <w:trHeight w:val="321"/>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bCs/>
                <w:i/>
                <w:iCs/>
                <w:color w:val="000000"/>
                <w:sz w:val="28"/>
                <w:szCs w:val="28"/>
                <w:lang w:val="ro-RO"/>
              </w:rPr>
              <w:t>Dezvoltarea gospodăriei de locuinţe şi serviciilor comunale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7502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2108.6</w:t>
            </w:r>
          </w:p>
        </w:tc>
      </w:tr>
      <w:tr w:rsidR="00CD1983" w:rsidTr="00371574">
        <w:trPr>
          <w:trHeight w:val="411"/>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bCs/>
                <w:i/>
                <w:iCs/>
                <w:color w:val="000000"/>
                <w:sz w:val="28"/>
                <w:szCs w:val="28"/>
                <w:lang w:val="ro-RO"/>
              </w:rPr>
              <w:t>Iluminarea stradală</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7505</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1500.0</w:t>
            </w:r>
          </w:p>
        </w:tc>
      </w:tr>
      <w:tr w:rsidR="00CD1983" w:rsidTr="00371574">
        <w:trPr>
          <w:trHeight w:val="390"/>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i/>
                <w:iCs/>
                <w:color w:val="000000"/>
                <w:sz w:val="28"/>
                <w:szCs w:val="28"/>
                <w:lang w:val="ro-RO"/>
              </w:rPr>
            </w:pPr>
            <w:r>
              <w:rPr>
                <w:b/>
                <w:bCs/>
                <w:i/>
                <w:iCs/>
                <w:color w:val="000000"/>
                <w:sz w:val="28"/>
                <w:szCs w:val="28"/>
                <w:lang w:val="ro-RO"/>
              </w:rPr>
              <w:t>Cultură, sport, tineret, culte şi odihnă</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08</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 </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D0D0D"/>
                <w:sz w:val="28"/>
                <w:szCs w:val="28"/>
                <w:lang w:val="ro-RO"/>
              </w:rPr>
            </w:pPr>
            <w:r>
              <w:rPr>
                <w:b/>
                <w:bCs/>
                <w:color w:val="0D0D0D"/>
                <w:sz w:val="28"/>
                <w:szCs w:val="28"/>
                <w:lang w:val="ro-RO"/>
              </w:rPr>
              <w:t>1772.3</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1</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1772.3</w:t>
            </w:r>
          </w:p>
        </w:tc>
      </w:tr>
      <w:tr w:rsidR="00CD1983" w:rsidTr="00371574">
        <w:trPr>
          <w:trHeight w:val="371"/>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1772.3</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Dezvoltarea culturii</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8502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1257.3</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Sport</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8602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80.0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Tineret</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8603</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435.0</w:t>
            </w:r>
          </w:p>
        </w:tc>
      </w:tr>
      <w:tr w:rsidR="00CD1983" w:rsidTr="00371574">
        <w:trPr>
          <w:trHeight w:val="390"/>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i/>
                <w:iCs/>
                <w:color w:val="000000"/>
                <w:sz w:val="28"/>
                <w:szCs w:val="28"/>
                <w:lang w:val="ro-RO"/>
              </w:rPr>
            </w:pPr>
            <w:proofErr w:type="spellStart"/>
            <w:r>
              <w:rPr>
                <w:b/>
                <w:bCs/>
                <w:i/>
                <w:iCs/>
                <w:color w:val="000000"/>
                <w:sz w:val="28"/>
                <w:szCs w:val="28"/>
                <w:lang w:val="ro-RO"/>
              </w:rPr>
              <w:t>Învăţămînt</w:t>
            </w:r>
            <w:proofErr w:type="spellEnd"/>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09</w:t>
            </w:r>
          </w:p>
        </w:tc>
        <w:tc>
          <w:tcPr>
            <w:tcW w:w="1266" w:type="dxa"/>
            <w:tcBorders>
              <w:top w:val="nil"/>
              <w:left w:val="nil"/>
              <w:bottom w:val="single" w:sz="4" w:space="0" w:color="auto"/>
              <w:right w:val="single" w:sz="4" w:space="0" w:color="auto"/>
            </w:tcBorders>
            <w:noWrap/>
            <w:vAlign w:val="bottom"/>
          </w:tcPr>
          <w:p w:rsidR="00CD1983" w:rsidRDefault="00CD1983" w:rsidP="00371574">
            <w:pPr>
              <w:rPr>
                <w:color w:val="000000"/>
                <w:sz w:val="28"/>
                <w:szCs w:val="28"/>
                <w:lang w:val="ro-RO"/>
              </w:rPr>
            </w:pPr>
            <w:r>
              <w:rPr>
                <w:color w:val="000000"/>
                <w:sz w:val="28"/>
                <w:szCs w:val="28"/>
                <w:lang w:val="ro-RO"/>
              </w:rPr>
              <w:t> </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15198.0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1</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13938.0</w:t>
            </w:r>
          </w:p>
        </w:tc>
      </w:tr>
      <w:tr w:rsidR="00CD1983" w:rsidTr="00371574">
        <w:trPr>
          <w:trHeight w:val="401"/>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i/>
                <w:iCs/>
                <w:color w:val="000000"/>
                <w:sz w:val="28"/>
                <w:szCs w:val="28"/>
                <w:lang w:val="ro-RO"/>
              </w:rPr>
            </w:pPr>
            <w:r>
              <w:rPr>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1260.0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bottom"/>
          </w:tcPr>
          <w:p w:rsidR="00CD1983" w:rsidRDefault="00CD1983" w:rsidP="00371574">
            <w:pPr>
              <w:rPr>
                <w:b/>
                <w:bCs/>
                <w:color w:val="000000"/>
                <w:sz w:val="28"/>
                <w:szCs w:val="28"/>
                <w:lang w:val="ro-RO"/>
              </w:rPr>
            </w:pPr>
            <w:r>
              <w:rPr>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b/>
                <w:bCs/>
                <w:color w:val="000000"/>
                <w:sz w:val="28"/>
                <w:szCs w:val="28"/>
                <w:lang w:val="ro-RO"/>
              </w:rPr>
            </w:pPr>
            <w:r>
              <w:rPr>
                <w:b/>
                <w:bCs/>
                <w:color w:val="000000"/>
                <w:sz w:val="28"/>
                <w:szCs w:val="28"/>
                <w:lang w:val="ro-RO"/>
              </w:rPr>
              <w:t> </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b/>
                <w:bCs/>
                <w:color w:val="000000"/>
                <w:sz w:val="28"/>
                <w:szCs w:val="28"/>
                <w:lang w:val="ro-RO"/>
              </w:rPr>
            </w:pPr>
            <w:r>
              <w:rPr>
                <w:b/>
                <w:bCs/>
                <w:color w:val="000000"/>
                <w:sz w:val="28"/>
                <w:szCs w:val="28"/>
                <w:lang w:val="ro-RO"/>
              </w:rPr>
              <w:t>15198.0</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center"/>
          </w:tcPr>
          <w:p w:rsidR="00CD1983" w:rsidRDefault="00CD1983" w:rsidP="00371574">
            <w:pPr>
              <w:rPr>
                <w:i/>
                <w:iCs/>
                <w:sz w:val="28"/>
                <w:szCs w:val="28"/>
                <w:lang w:val="ro-RO"/>
              </w:rPr>
            </w:pPr>
            <w:r>
              <w:rPr>
                <w:i/>
                <w:iCs/>
                <w:sz w:val="28"/>
                <w:szCs w:val="28"/>
                <w:lang w:val="ro-RO"/>
              </w:rPr>
              <w:t>Educație timpurie</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8802</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12504.9</w:t>
            </w:r>
          </w:p>
        </w:tc>
      </w:tr>
      <w:tr w:rsidR="00CD1983" w:rsidTr="00371574">
        <w:trPr>
          <w:trHeight w:val="375"/>
        </w:trPr>
        <w:tc>
          <w:tcPr>
            <w:tcW w:w="8095" w:type="dxa"/>
            <w:tcBorders>
              <w:top w:val="nil"/>
              <w:left w:val="single" w:sz="4" w:space="0" w:color="auto"/>
              <w:bottom w:val="single" w:sz="4" w:space="0" w:color="auto"/>
              <w:right w:val="single" w:sz="4" w:space="0" w:color="auto"/>
            </w:tcBorders>
            <w:vAlign w:val="center"/>
          </w:tcPr>
          <w:p w:rsidR="00CD1983" w:rsidRDefault="00CD1983" w:rsidP="00371574">
            <w:pPr>
              <w:rPr>
                <w:i/>
                <w:iCs/>
                <w:sz w:val="28"/>
                <w:szCs w:val="28"/>
                <w:lang w:val="ro-RO"/>
              </w:rPr>
            </w:pPr>
            <w:r>
              <w:rPr>
                <w:i/>
                <w:iCs/>
                <w:sz w:val="28"/>
                <w:szCs w:val="28"/>
                <w:lang w:val="ro-RO"/>
              </w:rPr>
              <w:t>Educație extrașcolară</w:t>
            </w:r>
          </w:p>
        </w:tc>
        <w:tc>
          <w:tcPr>
            <w:tcW w:w="851" w:type="dxa"/>
            <w:tcBorders>
              <w:top w:val="nil"/>
              <w:left w:val="nil"/>
              <w:bottom w:val="single" w:sz="4" w:space="0" w:color="auto"/>
              <w:right w:val="single" w:sz="4" w:space="0" w:color="auto"/>
            </w:tcBorders>
            <w:noWrap/>
            <w:vAlign w:val="bottom"/>
          </w:tcPr>
          <w:p w:rsidR="00CD1983" w:rsidRDefault="00CD1983" w:rsidP="00371574">
            <w:pPr>
              <w:jc w:val="center"/>
              <w:rPr>
                <w:color w:val="000000"/>
                <w:sz w:val="28"/>
                <w:szCs w:val="28"/>
                <w:lang w:val="ro-RO"/>
              </w:rPr>
            </w:pPr>
            <w:r>
              <w:rPr>
                <w:color w:val="000000"/>
                <w:sz w:val="28"/>
                <w:szCs w:val="28"/>
                <w:lang w:val="ro-RO"/>
              </w:rPr>
              <w:t>8814</w:t>
            </w:r>
          </w:p>
        </w:tc>
        <w:tc>
          <w:tcPr>
            <w:tcW w:w="1266" w:type="dxa"/>
            <w:tcBorders>
              <w:top w:val="nil"/>
              <w:left w:val="nil"/>
              <w:bottom w:val="single" w:sz="4" w:space="0" w:color="auto"/>
              <w:right w:val="single" w:sz="4" w:space="0" w:color="auto"/>
            </w:tcBorders>
            <w:noWrap/>
            <w:vAlign w:val="bottom"/>
          </w:tcPr>
          <w:p w:rsidR="00CD1983" w:rsidRDefault="00CD1983" w:rsidP="00371574">
            <w:pPr>
              <w:jc w:val="right"/>
              <w:rPr>
                <w:color w:val="000000"/>
                <w:sz w:val="28"/>
                <w:szCs w:val="28"/>
                <w:lang w:val="ro-RO"/>
              </w:rPr>
            </w:pPr>
            <w:r>
              <w:rPr>
                <w:color w:val="000000"/>
                <w:sz w:val="28"/>
                <w:szCs w:val="28"/>
                <w:lang w:val="ro-RO"/>
              </w:rPr>
              <w:t>2693.1</w:t>
            </w:r>
          </w:p>
        </w:tc>
      </w:tr>
    </w:tbl>
    <w:p w:rsidR="00CD1983" w:rsidRDefault="00CD1983" w:rsidP="00CD1983">
      <w:pPr>
        <w:tabs>
          <w:tab w:val="left" w:pos="7371"/>
        </w:tabs>
        <w:jc w:val="right"/>
        <w:rPr>
          <w:sz w:val="28"/>
          <w:szCs w:val="28"/>
          <w:lang w:val="ro-MO"/>
        </w:rPr>
      </w:pPr>
    </w:p>
    <w:p w:rsidR="00CD1983" w:rsidRDefault="00CD1983" w:rsidP="00CD1983">
      <w:pPr>
        <w:rPr>
          <w:b/>
          <w:sz w:val="28"/>
          <w:szCs w:val="28"/>
          <w:lang w:val="ro-MO"/>
        </w:rPr>
      </w:pPr>
    </w:p>
    <w:p w:rsidR="00CD1983" w:rsidRDefault="00CD1983" w:rsidP="00CD1983">
      <w:pPr>
        <w:tabs>
          <w:tab w:val="left" w:pos="6320"/>
        </w:tabs>
        <w:rPr>
          <w:b/>
          <w:sz w:val="28"/>
          <w:szCs w:val="28"/>
          <w:lang w:val="en-US"/>
        </w:rPr>
      </w:pPr>
      <w:proofErr w:type="spellStart"/>
      <w:r>
        <w:rPr>
          <w:b/>
          <w:sz w:val="28"/>
          <w:szCs w:val="28"/>
          <w:lang w:val="en-US"/>
        </w:rPr>
        <w:t>Președintele</w:t>
      </w:r>
      <w:proofErr w:type="spellEnd"/>
      <w:r>
        <w:rPr>
          <w:b/>
          <w:sz w:val="28"/>
          <w:szCs w:val="28"/>
          <w:lang w:val="en-US"/>
        </w:rPr>
        <w:t xml:space="preserve"> </w:t>
      </w:r>
      <w:proofErr w:type="spellStart"/>
      <w:r>
        <w:rPr>
          <w:b/>
          <w:sz w:val="28"/>
          <w:szCs w:val="28"/>
          <w:lang w:val="en-US"/>
        </w:rPr>
        <w:t>ședinței</w:t>
      </w:r>
      <w:proofErr w:type="spellEnd"/>
      <w:r>
        <w:rPr>
          <w:b/>
          <w:sz w:val="28"/>
          <w:szCs w:val="28"/>
          <w:lang w:val="en-US"/>
        </w:rPr>
        <w:t xml:space="preserve">:                                                                           </w:t>
      </w:r>
    </w:p>
    <w:p w:rsidR="00CD1983" w:rsidRDefault="00CD1983" w:rsidP="00CD1983">
      <w:pPr>
        <w:tabs>
          <w:tab w:val="left" w:pos="6320"/>
        </w:tabs>
        <w:rPr>
          <w:b/>
          <w:sz w:val="28"/>
          <w:szCs w:val="28"/>
          <w:lang w:val="en-US"/>
        </w:rPr>
      </w:pPr>
      <w:r>
        <w:rPr>
          <w:b/>
          <w:sz w:val="28"/>
          <w:szCs w:val="28"/>
          <w:lang w:val="en-US"/>
        </w:rPr>
        <w:tab/>
      </w:r>
    </w:p>
    <w:p w:rsidR="00CD1983" w:rsidRDefault="00CD1983" w:rsidP="00CD1983">
      <w:pPr>
        <w:tabs>
          <w:tab w:val="left" w:pos="3380"/>
        </w:tabs>
        <w:rPr>
          <w:b/>
          <w:sz w:val="28"/>
          <w:szCs w:val="28"/>
          <w:lang w:val="en-US"/>
        </w:rPr>
      </w:pPr>
      <w:proofErr w:type="spellStart"/>
      <w:r>
        <w:rPr>
          <w:b/>
          <w:sz w:val="28"/>
          <w:szCs w:val="28"/>
          <w:lang w:val="en-US"/>
        </w:rPr>
        <w:t>Contrasemnat</w:t>
      </w:r>
      <w:proofErr w:type="spellEnd"/>
      <w:r>
        <w:rPr>
          <w:b/>
          <w:sz w:val="28"/>
          <w:szCs w:val="28"/>
          <w:lang w:val="en-US"/>
        </w:rPr>
        <w:t>:</w:t>
      </w:r>
    </w:p>
    <w:p w:rsidR="00CD1983" w:rsidRDefault="00CD1983" w:rsidP="00CD1983">
      <w:pPr>
        <w:tabs>
          <w:tab w:val="left" w:pos="7371"/>
        </w:tabs>
        <w:rPr>
          <w:b/>
          <w:sz w:val="28"/>
          <w:szCs w:val="28"/>
          <w:lang w:val="en-US"/>
        </w:rPr>
      </w:pPr>
    </w:p>
    <w:p w:rsidR="00CD1983" w:rsidRPr="008F0B96" w:rsidRDefault="00CD1983" w:rsidP="00CD1983">
      <w:pPr>
        <w:rPr>
          <w:lang w:val="en-US"/>
        </w:rPr>
      </w:pPr>
      <w:proofErr w:type="spellStart"/>
      <w:r>
        <w:rPr>
          <w:b/>
          <w:sz w:val="28"/>
          <w:szCs w:val="28"/>
          <w:lang w:val="en-US"/>
        </w:rPr>
        <w:t>Secretar</w:t>
      </w:r>
      <w:proofErr w:type="spellEnd"/>
      <w:r>
        <w:rPr>
          <w:b/>
          <w:sz w:val="28"/>
          <w:szCs w:val="28"/>
          <w:lang w:val="en-US"/>
        </w:rPr>
        <w:t xml:space="preserve"> </w:t>
      </w:r>
      <w:proofErr w:type="spellStart"/>
      <w:r>
        <w:rPr>
          <w:b/>
          <w:sz w:val="28"/>
          <w:szCs w:val="28"/>
          <w:lang w:val="en-US"/>
        </w:rPr>
        <w:t>interimar</w:t>
      </w:r>
      <w:proofErr w:type="spellEnd"/>
      <w:r>
        <w:rPr>
          <w:b/>
          <w:sz w:val="28"/>
          <w:szCs w:val="28"/>
          <w:lang w:val="en-US"/>
        </w:rPr>
        <w:t xml:space="preserve"> al </w:t>
      </w:r>
      <w:proofErr w:type="spellStart"/>
      <w:r>
        <w:rPr>
          <w:b/>
          <w:sz w:val="28"/>
          <w:szCs w:val="28"/>
          <w:lang w:val="en-US"/>
        </w:rPr>
        <w:t>Consiliului</w:t>
      </w:r>
      <w:proofErr w:type="spellEnd"/>
      <w:r>
        <w:rPr>
          <w:b/>
          <w:sz w:val="28"/>
          <w:szCs w:val="28"/>
          <w:lang w:val="en-US"/>
        </w:rPr>
        <w:t xml:space="preserve"> </w:t>
      </w:r>
      <w:proofErr w:type="spellStart"/>
      <w:r>
        <w:rPr>
          <w:b/>
          <w:sz w:val="28"/>
          <w:szCs w:val="28"/>
          <w:lang w:val="en-US"/>
        </w:rPr>
        <w:t>orășenesc</w:t>
      </w:r>
      <w:proofErr w:type="spellEnd"/>
      <w:r>
        <w:rPr>
          <w:b/>
          <w:sz w:val="28"/>
          <w:szCs w:val="28"/>
          <w:lang w:val="en-US"/>
        </w:rPr>
        <w:t xml:space="preserve">                                  </w:t>
      </w:r>
      <w:proofErr w:type="spellStart"/>
      <w:r>
        <w:rPr>
          <w:b/>
          <w:sz w:val="28"/>
          <w:szCs w:val="28"/>
          <w:lang w:val="en-US"/>
        </w:rPr>
        <w:t>Valentin</w:t>
      </w:r>
      <w:proofErr w:type="spellEnd"/>
      <w:r>
        <w:rPr>
          <w:b/>
          <w:sz w:val="28"/>
          <w:szCs w:val="28"/>
          <w:lang w:val="en-US"/>
        </w:rPr>
        <w:t xml:space="preserve"> </w:t>
      </w:r>
      <w:proofErr w:type="spellStart"/>
      <w:r>
        <w:rPr>
          <w:b/>
          <w:sz w:val="28"/>
          <w:szCs w:val="28"/>
          <w:lang w:val="en-US"/>
        </w:rPr>
        <w:t>Bogos</w:t>
      </w:r>
      <w:proofErr w:type="spellEnd"/>
    </w:p>
    <w:p w:rsidR="00CD1983" w:rsidRDefault="00CD1983" w:rsidP="00CD1983">
      <w:pPr>
        <w:rPr>
          <w:sz w:val="28"/>
          <w:szCs w:val="28"/>
          <w:lang w:val="fr-FR"/>
        </w:rPr>
      </w:pPr>
      <w:r w:rsidRPr="00C90FD2">
        <w:rPr>
          <w:b/>
          <w:sz w:val="28"/>
          <w:szCs w:val="28"/>
          <w:lang w:val="ro-RO"/>
        </w:rPr>
        <w:t xml:space="preserve">                       </w:t>
      </w:r>
      <w:r w:rsidRPr="00C90FD2">
        <w:rPr>
          <w:b/>
          <w:sz w:val="28"/>
          <w:szCs w:val="28"/>
          <w:lang w:val="ro-RO"/>
        </w:rPr>
        <w:tab/>
        <w:t xml:space="preserve">               </w:t>
      </w:r>
      <w:r w:rsidRPr="00C90FD2">
        <w:rPr>
          <w:b/>
          <w:sz w:val="28"/>
          <w:szCs w:val="28"/>
          <w:lang w:val="ro-RO"/>
        </w:rPr>
        <w:tab/>
        <w:t xml:space="preserve">  </w:t>
      </w:r>
    </w:p>
    <w:p w:rsidR="00CD1983" w:rsidRDefault="00CD1983" w:rsidP="00CD1983">
      <w:pPr>
        <w:rPr>
          <w:sz w:val="28"/>
          <w:szCs w:val="28"/>
          <w:lang w:val="fr-FR"/>
        </w:rPr>
      </w:pPr>
    </w:p>
    <w:p w:rsidR="00CD1983" w:rsidRDefault="00CD1983" w:rsidP="00CD1983">
      <w:pPr>
        <w:rPr>
          <w:sz w:val="28"/>
          <w:szCs w:val="28"/>
          <w:lang w:val="fr-FR"/>
        </w:rPr>
      </w:pPr>
    </w:p>
    <w:p w:rsidR="00CD1983" w:rsidRDefault="00CD1983" w:rsidP="00CD1983">
      <w:pPr>
        <w:rPr>
          <w:sz w:val="28"/>
          <w:szCs w:val="28"/>
          <w:lang w:val="fr-FR"/>
        </w:rPr>
      </w:pPr>
    </w:p>
    <w:p w:rsidR="00383948" w:rsidRPr="00CD1983" w:rsidRDefault="00383948" w:rsidP="00CD1983"/>
    <w:sectPr w:rsidR="00383948" w:rsidRPr="00CD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F44"/>
    <w:multiLevelType w:val="multilevel"/>
    <w:tmpl w:val="FA74FF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6B4B6D42"/>
    <w:multiLevelType w:val="multilevel"/>
    <w:tmpl w:val="6DA6FB78"/>
    <w:lvl w:ilvl="0">
      <w:start w:val="1"/>
      <w:numFmt w:val="decimal"/>
      <w:lvlText w:val="%1."/>
      <w:lvlJc w:val="left"/>
      <w:pPr>
        <w:tabs>
          <w:tab w:val="num" w:pos="360"/>
        </w:tabs>
        <w:ind w:left="360" w:hanging="360"/>
      </w:pPr>
    </w:lvl>
    <w:lvl w:ilvl="1">
      <w:start w:val="1"/>
      <w:numFmt w:val="decimal"/>
      <w:lvlText w:val="%1.%2"/>
      <w:lvlJc w:val="left"/>
      <w:pPr>
        <w:tabs>
          <w:tab w:val="num" w:pos="567"/>
        </w:tabs>
        <w:ind w:left="1021" w:hanging="62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76805BFE"/>
    <w:multiLevelType w:val="multilevel"/>
    <w:tmpl w:val="8C889F0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48"/>
    <w:rsid w:val="00383948"/>
    <w:rsid w:val="0078091F"/>
    <w:rsid w:val="00792622"/>
    <w:rsid w:val="00CD1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83"/>
    <w:pPr>
      <w:spacing w:after="0" w:line="240" w:lineRule="auto"/>
    </w:pPr>
    <w:rPr>
      <w:rFonts w:ascii="Times New Roman" w:eastAsia="Calibri" w:hAnsi="Times New Roman" w:cs="Times New Roman"/>
      <w:sz w:val="24"/>
      <w:szCs w:val="24"/>
      <w:lang w:val="ru-RU" w:eastAsia="ru-RU"/>
    </w:rPr>
  </w:style>
  <w:style w:type="paragraph" w:styleId="Titlu1">
    <w:name w:val="heading 1"/>
    <w:basedOn w:val="Normal"/>
    <w:next w:val="Normal"/>
    <w:link w:val="Titlu1Caracter"/>
    <w:qFormat/>
    <w:rsid w:val="00CD1983"/>
    <w:pPr>
      <w:keepNext/>
      <w:outlineLvl w:val="0"/>
    </w:pPr>
    <w:rPr>
      <w:b/>
      <w:szCs w:val="20"/>
      <w:lang w:val="ro-RO"/>
    </w:rPr>
  </w:style>
  <w:style w:type="paragraph" w:styleId="Titlu2">
    <w:name w:val="heading 2"/>
    <w:basedOn w:val="Normal"/>
    <w:next w:val="Normal"/>
    <w:link w:val="Titlu2Caracter"/>
    <w:qFormat/>
    <w:rsid w:val="00CD1983"/>
    <w:pPr>
      <w:keepNext/>
      <w:outlineLvl w:val="1"/>
    </w:pPr>
    <w:rPr>
      <w:b/>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D1983"/>
    <w:rPr>
      <w:rFonts w:ascii="Times New Roman" w:eastAsia="Calibri" w:hAnsi="Times New Roman" w:cs="Times New Roman"/>
      <w:b/>
      <w:sz w:val="24"/>
      <w:szCs w:val="20"/>
      <w:lang w:eastAsia="ru-RU"/>
    </w:rPr>
  </w:style>
  <w:style w:type="character" w:customStyle="1" w:styleId="Titlu2Caracter">
    <w:name w:val="Titlu 2 Caracter"/>
    <w:basedOn w:val="Fontdeparagrafimplicit"/>
    <w:link w:val="Titlu2"/>
    <w:rsid w:val="00CD1983"/>
    <w:rPr>
      <w:rFonts w:ascii="Times New Roman" w:eastAsia="Calibri" w:hAnsi="Times New Roman" w:cs="Times New Roman"/>
      <w:b/>
      <w:sz w:val="20"/>
      <w:szCs w:val="20"/>
      <w:lang w:eastAsia="ru-RU"/>
    </w:rPr>
  </w:style>
  <w:style w:type="paragraph" w:styleId="Titlu">
    <w:name w:val="Title"/>
    <w:basedOn w:val="Normal"/>
    <w:link w:val="TitluCaracter"/>
    <w:qFormat/>
    <w:rsid w:val="00CD1983"/>
    <w:pPr>
      <w:jc w:val="center"/>
    </w:pPr>
    <w:rPr>
      <w:rFonts w:eastAsia="Times New Roman"/>
      <w:sz w:val="28"/>
      <w:szCs w:val="20"/>
      <w:lang w:val="ro-RO"/>
    </w:rPr>
  </w:style>
  <w:style w:type="character" w:customStyle="1" w:styleId="TitluCaracter">
    <w:name w:val="Titlu Caracter"/>
    <w:basedOn w:val="Fontdeparagrafimplicit"/>
    <w:link w:val="Titlu"/>
    <w:rsid w:val="00CD1983"/>
    <w:rPr>
      <w:rFonts w:ascii="Times New Roman" w:eastAsia="Times New Roman" w:hAnsi="Times New Roman" w:cs="Times New Roman"/>
      <w:sz w:val="28"/>
      <w:szCs w:val="20"/>
      <w:lang w:eastAsia="ru-RU"/>
    </w:rPr>
  </w:style>
  <w:style w:type="paragraph" w:styleId="TextnBalon">
    <w:name w:val="Balloon Text"/>
    <w:basedOn w:val="Normal"/>
    <w:link w:val="TextnBalonCaracter"/>
    <w:uiPriority w:val="99"/>
    <w:semiHidden/>
    <w:unhideWhenUsed/>
    <w:rsid w:val="00CD198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D1983"/>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83"/>
    <w:pPr>
      <w:spacing w:after="0" w:line="240" w:lineRule="auto"/>
    </w:pPr>
    <w:rPr>
      <w:rFonts w:ascii="Times New Roman" w:eastAsia="Calibri" w:hAnsi="Times New Roman" w:cs="Times New Roman"/>
      <w:sz w:val="24"/>
      <w:szCs w:val="24"/>
      <w:lang w:val="ru-RU" w:eastAsia="ru-RU"/>
    </w:rPr>
  </w:style>
  <w:style w:type="paragraph" w:styleId="Titlu1">
    <w:name w:val="heading 1"/>
    <w:basedOn w:val="Normal"/>
    <w:next w:val="Normal"/>
    <w:link w:val="Titlu1Caracter"/>
    <w:qFormat/>
    <w:rsid w:val="00CD1983"/>
    <w:pPr>
      <w:keepNext/>
      <w:outlineLvl w:val="0"/>
    </w:pPr>
    <w:rPr>
      <w:b/>
      <w:szCs w:val="20"/>
      <w:lang w:val="ro-RO"/>
    </w:rPr>
  </w:style>
  <w:style w:type="paragraph" w:styleId="Titlu2">
    <w:name w:val="heading 2"/>
    <w:basedOn w:val="Normal"/>
    <w:next w:val="Normal"/>
    <w:link w:val="Titlu2Caracter"/>
    <w:qFormat/>
    <w:rsid w:val="00CD1983"/>
    <w:pPr>
      <w:keepNext/>
      <w:outlineLvl w:val="1"/>
    </w:pPr>
    <w:rPr>
      <w:b/>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D1983"/>
    <w:rPr>
      <w:rFonts w:ascii="Times New Roman" w:eastAsia="Calibri" w:hAnsi="Times New Roman" w:cs="Times New Roman"/>
      <w:b/>
      <w:sz w:val="24"/>
      <w:szCs w:val="20"/>
      <w:lang w:eastAsia="ru-RU"/>
    </w:rPr>
  </w:style>
  <w:style w:type="character" w:customStyle="1" w:styleId="Titlu2Caracter">
    <w:name w:val="Titlu 2 Caracter"/>
    <w:basedOn w:val="Fontdeparagrafimplicit"/>
    <w:link w:val="Titlu2"/>
    <w:rsid w:val="00CD1983"/>
    <w:rPr>
      <w:rFonts w:ascii="Times New Roman" w:eastAsia="Calibri" w:hAnsi="Times New Roman" w:cs="Times New Roman"/>
      <w:b/>
      <w:sz w:val="20"/>
      <w:szCs w:val="20"/>
      <w:lang w:eastAsia="ru-RU"/>
    </w:rPr>
  </w:style>
  <w:style w:type="paragraph" w:styleId="Titlu">
    <w:name w:val="Title"/>
    <w:basedOn w:val="Normal"/>
    <w:link w:val="TitluCaracter"/>
    <w:qFormat/>
    <w:rsid w:val="00CD1983"/>
    <w:pPr>
      <w:jc w:val="center"/>
    </w:pPr>
    <w:rPr>
      <w:rFonts w:eastAsia="Times New Roman"/>
      <w:sz w:val="28"/>
      <w:szCs w:val="20"/>
      <w:lang w:val="ro-RO"/>
    </w:rPr>
  </w:style>
  <w:style w:type="character" w:customStyle="1" w:styleId="TitluCaracter">
    <w:name w:val="Titlu Caracter"/>
    <w:basedOn w:val="Fontdeparagrafimplicit"/>
    <w:link w:val="Titlu"/>
    <w:rsid w:val="00CD1983"/>
    <w:rPr>
      <w:rFonts w:ascii="Times New Roman" w:eastAsia="Times New Roman" w:hAnsi="Times New Roman" w:cs="Times New Roman"/>
      <w:sz w:val="28"/>
      <w:szCs w:val="20"/>
      <w:lang w:eastAsia="ru-RU"/>
    </w:rPr>
  </w:style>
  <w:style w:type="paragraph" w:styleId="TextnBalon">
    <w:name w:val="Balloon Text"/>
    <w:basedOn w:val="Normal"/>
    <w:link w:val="TextnBalonCaracter"/>
    <w:uiPriority w:val="99"/>
    <w:semiHidden/>
    <w:unhideWhenUsed/>
    <w:rsid w:val="00CD198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D1983"/>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745</Words>
  <Characters>4322</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VEACESLAV86</dc:creator>
  <cp:lastModifiedBy>VEACESLAV86</cp:lastModifiedBy>
  <cp:revision>1</cp:revision>
  <dcterms:created xsi:type="dcterms:W3CDTF">2016-10-31T07:55:00Z</dcterms:created>
  <dcterms:modified xsi:type="dcterms:W3CDTF">2016-11-01T07:32:00Z</dcterms:modified>
</cp:coreProperties>
</file>